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BCD4" w14:textId="6E57C631" w:rsidR="0049196A" w:rsidRPr="005E5961" w:rsidRDefault="004804A8" w:rsidP="004804A8">
      <w:pPr>
        <w:jc w:val="center"/>
        <w:rPr>
          <w:sz w:val="22"/>
        </w:rPr>
      </w:pPr>
      <w:r w:rsidRPr="005E5961">
        <w:rPr>
          <w:sz w:val="22"/>
        </w:rPr>
        <w:t xml:space="preserve">The Governing Body of </w:t>
      </w:r>
      <w:r w:rsidR="001E3693" w:rsidRPr="005E5961">
        <w:rPr>
          <w:sz w:val="22"/>
        </w:rPr>
        <w:t>Steeton</w:t>
      </w:r>
      <w:r w:rsidRPr="005E5961">
        <w:rPr>
          <w:sz w:val="22"/>
        </w:rPr>
        <w:t xml:space="preserve"> Primary School </w:t>
      </w:r>
    </w:p>
    <w:p w14:paraId="224F4E82" w14:textId="44AD32D7" w:rsidR="004804A8" w:rsidRPr="005E5961" w:rsidRDefault="004804A8" w:rsidP="004804A8">
      <w:pPr>
        <w:spacing w:before="0" w:line="240" w:lineRule="auto"/>
        <w:jc w:val="center"/>
        <w:rPr>
          <w:rFonts w:eastAsia="Times New Roman" w:cs="Arial"/>
          <w:sz w:val="22"/>
          <w:lang w:eastAsia="en-GB"/>
        </w:rPr>
      </w:pPr>
      <w:r w:rsidRPr="005E5961">
        <w:rPr>
          <w:rFonts w:eastAsia="Times New Roman" w:cs="Arial"/>
          <w:sz w:val="22"/>
          <w:lang w:eastAsia="en-GB"/>
        </w:rPr>
        <w:t xml:space="preserve">Link Governor meeting with the </w:t>
      </w:r>
      <w:r w:rsidRPr="006759D6">
        <w:rPr>
          <w:rFonts w:eastAsia="Times New Roman" w:cs="Arial"/>
          <w:sz w:val="22"/>
          <w:lang w:eastAsia="en-GB"/>
        </w:rPr>
        <w:t>Headteacher</w:t>
      </w:r>
      <w:r w:rsidRPr="005E5961">
        <w:rPr>
          <w:rFonts w:eastAsia="Times New Roman" w:cs="Arial"/>
          <w:sz w:val="22"/>
          <w:lang w:eastAsia="en-GB"/>
        </w:rPr>
        <w:t>:</w:t>
      </w:r>
    </w:p>
    <w:p w14:paraId="5783A098" w14:textId="0C88126C" w:rsidR="004804A8" w:rsidRPr="005E5961" w:rsidRDefault="001E3693" w:rsidP="004804A8">
      <w:pPr>
        <w:spacing w:before="0" w:line="240" w:lineRule="auto"/>
        <w:jc w:val="center"/>
        <w:rPr>
          <w:rFonts w:eastAsia="Times New Roman" w:cs="Arial"/>
          <w:b/>
          <w:bCs/>
          <w:sz w:val="22"/>
          <w:lang w:eastAsia="en-GB"/>
        </w:rPr>
      </w:pPr>
      <w:r w:rsidRPr="005E5961">
        <w:rPr>
          <w:rFonts w:eastAsia="Times New Roman" w:cs="Arial"/>
          <w:b/>
          <w:bCs/>
          <w:sz w:val="22"/>
          <w:lang w:eastAsia="en-GB"/>
        </w:rPr>
        <w:t>Early Years</w:t>
      </w:r>
    </w:p>
    <w:p w14:paraId="6FB4C6E6" w14:textId="77777777" w:rsidR="004804A8" w:rsidRPr="005E5961" w:rsidRDefault="004804A8" w:rsidP="004804A8">
      <w:pPr>
        <w:spacing w:before="0" w:line="240" w:lineRule="auto"/>
        <w:jc w:val="center"/>
        <w:rPr>
          <w:rFonts w:eastAsia="Times New Roman" w:cs="Arial"/>
          <w:b/>
          <w:bCs/>
          <w:sz w:val="22"/>
          <w:lang w:eastAsia="en-GB"/>
        </w:rPr>
      </w:pPr>
    </w:p>
    <w:p w14:paraId="0AB6CFD1" w14:textId="62060411" w:rsidR="004804A8" w:rsidRPr="005E5961" w:rsidRDefault="004804A8" w:rsidP="004804A8">
      <w:pPr>
        <w:jc w:val="center"/>
        <w:rPr>
          <w:rFonts w:eastAsia="Times New Roman" w:cs="Arial"/>
          <w:b/>
          <w:bCs/>
          <w:sz w:val="22"/>
          <w:lang w:eastAsia="en-GB"/>
        </w:rPr>
      </w:pPr>
      <w:r w:rsidRPr="005E5961">
        <w:rPr>
          <w:rFonts w:eastAsia="Times New Roman" w:cs="Arial"/>
          <w:b/>
          <w:bCs/>
          <w:sz w:val="22"/>
          <w:lang w:eastAsia="en-GB"/>
        </w:rPr>
        <w:t xml:space="preserve">Minutes of the meeting of </w:t>
      </w:r>
      <w:r w:rsidR="000D52C0">
        <w:rPr>
          <w:rFonts w:eastAsia="Times New Roman" w:cs="Arial"/>
          <w:b/>
          <w:bCs/>
          <w:sz w:val="22"/>
          <w:lang w:eastAsia="en-GB"/>
        </w:rPr>
        <w:t>22 February 2023</w:t>
      </w:r>
    </w:p>
    <w:p w14:paraId="381D7746" w14:textId="77777777" w:rsidR="00F66F38" w:rsidRDefault="00F66F38" w:rsidP="00E34676">
      <w:pPr>
        <w:ind w:left="-993"/>
        <w:rPr>
          <w:b/>
          <w:bCs/>
          <w:szCs w:val="21"/>
        </w:rPr>
      </w:pPr>
    </w:p>
    <w:p w14:paraId="5327E5D7" w14:textId="1C530618" w:rsidR="004804A8" w:rsidRPr="005E5961" w:rsidRDefault="004804A8" w:rsidP="00E34676">
      <w:pPr>
        <w:ind w:left="-993"/>
        <w:rPr>
          <w:b/>
          <w:bCs/>
          <w:szCs w:val="21"/>
        </w:rPr>
      </w:pPr>
      <w:r w:rsidRPr="005E5961">
        <w:rPr>
          <w:b/>
          <w:bCs/>
          <w:szCs w:val="21"/>
        </w:rPr>
        <w:t xml:space="preserve">The meeting </w:t>
      </w:r>
      <w:r w:rsidR="00AB50D2" w:rsidRPr="005E5961">
        <w:rPr>
          <w:b/>
          <w:bCs/>
          <w:szCs w:val="21"/>
        </w:rPr>
        <w:t>opened</w:t>
      </w:r>
      <w:r w:rsidRPr="005E5961">
        <w:rPr>
          <w:b/>
          <w:bCs/>
          <w:szCs w:val="21"/>
        </w:rPr>
        <w:t xml:space="preserve"> at </w:t>
      </w:r>
      <w:r w:rsidR="00A0024C">
        <w:rPr>
          <w:b/>
          <w:bCs/>
          <w:szCs w:val="21"/>
        </w:rPr>
        <w:t>2.07pm</w:t>
      </w:r>
    </w:p>
    <w:p w14:paraId="6091D711" w14:textId="77777777" w:rsidR="00AB50D2" w:rsidRPr="005E5961" w:rsidRDefault="00AB50D2" w:rsidP="004804A8">
      <w:pPr>
        <w:rPr>
          <w:b/>
          <w:bCs/>
          <w:szCs w:val="21"/>
        </w:rPr>
      </w:pPr>
    </w:p>
    <w:tbl>
      <w:tblPr>
        <w:tblStyle w:val="TableGrid"/>
        <w:tblW w:w="111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84"/>
        <w:gridCol w:w="6237"/>
      </w:tblGrid>
      <w:tr w:rsidR="004804A8" w:rsidRPr="005E5961" w14:paraId="14655D56" w14:textId="77777777" w:rsidTr="00E34676">
        <w:tc>
          <w:tcPr>
            <w:tcW w:w="11199" w:type="dxa"/>
            <w:gridSpan w:val="3"/>
            <w:shd w:val="clear" w:color="auto" w:fill="2F5496" w:themeFill="accent1" w:themeFillShade="BF"/>
          </w:tcPr>
          <w:p w14:paraId="0E8EB93F" w14:textId="4A07AC8F" w:rsidR="004804A8" w:rsidRPr="00E46DEF" w:rsidRDefault="004804A8" w:rsidP="004804A8">
            <w:pPr>
              <w:jc w:val="center"/>
              <w:rPr>
                <w:b/>
                <w:bCs/>
                <w:szCs w:val="21"/>
              </w:rPr>
            </w:pPr>
            <w:r w:rsidRPr="00E46DEF">
              <w:rPr>
                <w:b/>
                <w:bCs/>
                <w:color w:val="FFFFFF" w:themeColor="background1"/>
                <w:szCs w:val="21"/>
              </w:rPr>
              <w:t>Attendance</w:t>
            </w:r>
          </w:p>
        </w:tc>
      </w:tr>
      <w:tr w:rsidR="004804A8" w:rsidRPr="00BE54A2" w14:paraId="7F734540" w14:textId="77777777" w:rsidTr="000D52C0">
        <w:tc>
          <w:tcPr>
            <w:tcW w:w="4678" w:type="dxa"/>
          </w:tcPr>
          <w:p w14:paraId="0FBA6F9B" w14:textId="2FFCFC2C" w:rsidR="004804A8" w:rsidRPr="00BE54A2" w:rsidRDefault="00BE54A2" w:rsidP="004804A8">
            <w:pPr>
              <w:rPr>
                <w:b/>
                <w:bCs/>
                <w:i/>
                <w:iCs/>
                <w:szCs w:val="21"/>
              </w:rPr>
            </w:pPr>
            <w:r w:rsidRPr="00BE54A2">
              <w:rPr>
                <w:b/>
                <w:bCs/>
                <w:i/>
                <w:iCs/>
                <w:szCs w:val="21"/>
              </w:rPr>
              <w:t>Governors</w:t>
            </w:r>
          </w:p>
        </w:tc>
        <w:tc>
          <w:tcPr>
            <w:tcW w:w="284" w:type="dxa"/>
          </w:tcPr>
          <w:p w14:paraId="7E584C18" w14:textId="77777777" w:rsidR="004804A8" w:rsidRPr="00BE54A2" w:rsidRDefault="004804A8" w:rsidP="004804A8">
            <w:pPr>
              <w:rPr>
                <w:b/>
                <w:bCs/>
                <w:i/>
                <w:iCs/>
                <w:szCs w:val="21"/>
              </w:rPr>
            </w:pPr>
          </w:p>
        </w:tc>
        <w:tc>
          <w:tcPr>
            <w:tcW w:w="6237" w:type="dxa"/>
          </w:tcPr>
          <w:p w14:paraId="1C6C3D2A" w14:textId="0731A0E2" w:rsidR="004804A8" w:rsidRPr="00BE54A2" w:rsidRDefault="00BE54A2" w:rsidP="004804A8">
            <w:pPr>
              <w:rPr>
                <w:b/>
                <w:bCs/>
                <w:i/>
                <w:iCs/>
                <w:szCs w:val="21"/>
              </w:rPr>
            </w:pPr>
            <w:r w:rsidRPr="00BE54A2">
              <w:rPr>
                <w:b/>
                <w:bCs/>
                <w:i/>
                <w:iCs/>
                <w:szCs w:val="21"/>
              </w:rPr>
              <w:t>Others</w:t>
            </w:r>
          </w:p>
        </w:tc>
      </w:tr>
      <w:tr w:rsidR="00BE54A2" w:rsidRPr="005B05E6" w14:paraId="67C3B395" w14:textId="77777777" w:rsidTr="000D52C0">
        <w:tc>
          <w:tcPr>
            <w:tcW w:w="4678" w:type="dxa"/>
          </w:tcPr>
          <w:p w14:paraId="66C791E6" w14:textId="5CD2CF9B" w:rsidR="00BE54A2" w:rsidRPr="006759D6" w:rsidRDefault="00BE54A2" w:rsidP="00BE54A2">
            <w:pPr>
              <w:rPr>
                <w:szCs w:val="21"/>
              </w:rPr>
            </w:pPr>
            <w:r w:rsidRPr="006759D6">
              <w:rPr>
                <w:szCs w:val="21"/>
              </w:rPr>
              <w:t xml:space="preserve">Adam O’Neill  </w:t>
            </w:r>
          </w:p>
        </w:tc>
        <w:tc>
          <w:tcPr>
            <w:tcW w:w="284" w:type="dxa"/>
          </w:tcPr>
          <w:p w14:paraId="11350657" w14:textId="77777777" w:rsidR="00BE54A2" w:rsidRPr="006759D6" w:rsidRDefault="00BE54A2" w:rsidP="00BE54A2">
            <w:pPr>
              <w:rPr>
                <w:szCs w:val="21"/>
              </w:rPr>
            </w:pPr>
          </w:p>
        </w:tc>
        <w:tc>
          <w:tcPr>
            <w:tcW w:w="6237" w:type="dxa"/>
          </w:tcPr>
          <w:p w14:paraId="3A40ECA8" w14:textId="5E5C49AF" w:rsidR="00BE54A2" w:rsidRPr="006759D6" w:rsidRDefault="00BE54A2" w:rsidP="00BE54A2">
            <w:pPr>
              <w:rPr>
                <w:szCs w:val="21"/>
              </w:rPr>
            </w:pPr>
            <w:r w:rsidRPr="006759D6">
              <w:rPr>
                <w:szCs w:val="21"/>
              </w:rPr>
              <w:t xml:space="preserve">Charlotte Bingham – Early Years Leader (EYL) – </w:t>
            </w:r>
            <w:r w:rsidRPr="006759D6">
              <w:rPr>
                <w:i/>
                <w:iCs/>
                <w:szCs w:val="21"/>
              </w:rPr>
              <w:t>to Item 09/22</w:t>
            </w:r>
          </w:p>
        </w:tc>
      </w:tr>
      <w:tr w:rsidR="00BE54A2" w:rsidRPr="005E5961" w14:paraId="5A759153" w14:textId="77777777" w:rsidTr="000D52C0">
        <w:tc>
          <w:tcPr>
            <w:tcW w:w="4678" w:type="dxa"/>
          </w:tcPr>
          <w:p w14:paraId="77786E3A" w14:textId="4DF1A5CB" w:rsidR="00BE54A2" w:rsidRPr="006759D6" w:rsidRDefault="00BE54A2" w:rsidP="00BE54A2">
            <w:pPr>
              <w:rPr>
                <w:szCs w:val="21"/>
              </w:rPr>
            </w:pPr>
            <w:r w:rsidRPr="006759D6">
              <w:rPr>
                <w:szCs w:val="21"/>
              </w:rPr>
              <w:t>Emma Wainwright</w:t>
            </w:r>
          </w:p>
        </w:tc>
        <w:tc>
          <w:tcPr>
            <w:tcW w:w="284" w:type="dxa"/>
          </w:tcPr>
          <w:p w14:paraId="62299BE2" w14:textId="77777777" w:rsidR="00BE54A2" w:rsidRPr="006759D6" w:rsidRDefault="00BE54A2" w:rsidP="00BE54A2">
            <w:pPr>
              <w:rPr>
                <w:szCs w:val="21"/>
              </w:rPr>
            </w:pPr>
          </w:p>
        </w:tc>
        <w:tc>
          <w:tcPr>
            <w:tcW w:w="6237" w:type="dxa"/>
          </w:tcPr>
          <w:p w14:paraId="714E0DD5" w14:textId="1583B38A" w:rsidR="00BE54A2" w:rsidRPr="006759D6" w:rsidRDefault="00BE54A2" w:rsidP="00BE54A2">
            <w:pPr>
              <w:rPr>
                <w:szCs w:val="21"/>
              </w:rPr>
            </w:pPr>
            <w:r w:rsidRPr="006759D6">
              <w:rPr>
                <w:szCs w:val="21"/>
              </w:rPr>
              <w:t xml:space="preserve">Claire Redman - Head of School (HoS) </w:t>
            </w:r>
          </w:p>
        </w:tc>
      </w:tr>
      <w:tr w:rsidR="00BE54A2" w:rsidRPr="005E5961" w14:paraId="67EC5946" w14:textId="77777777" w:rsidTr="000D52C0">
        <w:tc>
          <w:tcPr>
            <w:tcW w:w="4678" w:type="dxa"/>
          </w:tcPr>
          <w:p w14:paraId="1546E4BB" w14:textId="77777777" w:rsidR="00BE54A2" w:rsidRPr="005B05E6" w:rsidRDefault="00BE54A2" w:rsidP="00BE54A2">
            <w:pPr>
              <w:rPr>
                <w:szCs w:val="21"/>
                <w:highlight w:val="cyan"/>
              </w:rPr>
            </w:pPr>
          </w:p>
        </w:tc>
        <w:tc>
          <w:tcPr>
            <w:tcW w:w="284" w:type="dxa"/>
          </w:tcPr>
          <w:p w14:paraId="5BC199C5" w14:textId="77777777" w:rsidR="00BE54A2" w:rsidRPr="005B05E6" w:rsidRDefault="00BE54A2" w:rsidP="00BE54A2">
            <w:pPr>
              <w:rPr>
                <w:szCs w:val="21"/>
                <w:highlight w:val="cyan"/>
              </w:rPr>
            </w:pPr>
          </w:p>
        </w:tc>
        <w:tc>
          <w:tcPr>
            <w:tcW w:w="6237" w:type="dxa"/>
          </w:tcPr>
          <w:p w14:paraId="2D35117B" w14:textId="788B7D5C" w:rsidR="00BE54A2" w:rsidRPr="005B05E6" w:rsidRDefault="00BE54A2" w:rsidP="00BE54A2">
            <w:pPr>
              <w:rPr>
                <w:szCs w:val="21"/>
                <w:highlight w:val="cyan"/>
              </w:rPr>
            </w:pPr>
            <w:r w:rsidRPr="006759D6">
              <w:rPr>
                <w:szCs w:val="21"/>
              </w:rPr>
              <w:t>Helen Osman (Clerk)</w:t>
            </w:r>
          </w:p>
        </w:tc>
      </w:tr>
      <w:tr w:rsidR="00BE54A2" w:rsidRPr="00BE54A2" w14:paraId="03BF8030" w14:textId="77777777" w:rsidTr="000D52C0">
        <w:tc>
          <w:tcPr>
            <w:tcW w:w="4678" w:type="dxa"/>
          </w:tcPr>
          <w:p w14:paraId="0E5F4431" w14:textId="4AAB90BE" w:rsidR="00BE54A2" w:rsidRPr="00BE54A2" w:rsidRDefault="00BE54A2" w:rsidP="00BE54A2">
            <w:pPr>
              <w:rPr>
                <w:b/>
                <w:bCs/>
                <w:i/>
                <w:iCs/>
                <w:szCs w:val="21"/>
                <w:highlight w:val="cyan"/>
              </w:rPr>
            </w:pPr>
            <w:r w:rsidRPr="00BE54A2">
              <w:rPr>
                <w:b/>
                <w:bCs/>
                <w:i/>
                <w:iCs/>
                <w:szCs w:val="21"/>
              </w:rPr>
              <w:t>Apologies</w:t>
            </w:r>
          </w:p>
        </w:tc>
        <w:tc>
          <w:tcPr>
            <w:tcW w:w="284" w:type="dxa"/>
          </w:tcPr>
          <w:p w14:paraId="77C7CCAE" w14:textId="77777777" w:rsidR="00BE54A2" w:rsidRPr="00BE54A2" w:rsidRDefault="00BE54A2" w:rsidP="00BE54A2">
            <w:pPr>
              <w:rPr>
                <w:b/>
                <w:bCs/>
                <w:i/>
                <w:iCs/>
                <w:szCs w:val="21"/>
                <w:highlight w:val="cyan"/>
              </w:rPr>
            </w:pPr>
          </w:p>
        </w:tc>
        <w:tc>
          <w:tcPr>
            <w:tcW w:w="6237" w:type="dxa"/>
          </w:tcPr>
          <w:p w14:paraId="47041C53" w14:textId="7FAAA3B3" w:rsidR="00BE54A2" w:rsidRPr="00BE54A2" w:rsidRDefault="00BE54A2" w:rsidP="00BE54A2">
            <w:pPr>
              <w:rPr>
                <w:b/>
                <w:bCs/>
                <w:i/>
                <w:iCs/>
                <w:szCs w:val="21"/>
              </w:rPr>
            </w:pPr>
          </w:p>
        </w:tc>
      </w:tr>
      <w:tr w:rsidR="00BE54A2" w:rsidRPr="005E5961" w14:paraId="1F1DF2FD" w14:textId="77777777" w:rsidTr="000D52C0">
        <w:tc>
          <w:tcPr>
            <w:tcW w:w="4678" w:type="dxa"/>
          </w:tcPr>
          <w:p w14:paraId="345FFF5D" w14:textId="32DC96CD" w:rsidR="00BE54A2" w:rsidRPr="005B05E6" w:rsidRDefault="00BE54A2" w:rsidP="00BE54A2">
            <w:pPr>
              <w:rPr>
                <w:szCs w:val="21"/>
                <w:highlight w:val="cyan"/>
              </w:rPr>
            </w:pPr>
            <w:r w:rsidRPr="006759D6">
              <w:rPr>
                <w:szCs w:val="21"/>
              </w:rPr>
              <w:t>John Cooper - Executive Headteacher (EHT)</w:t>
            </w:r>
          </w:p>
        </w:tc>
        <w:tc>
          <w:tcPr>
            <w:tcW w:w="284" w:type="dxa"/>
          </w:tcPr>
          <w:p w14:paraId="61D47324" w14:textId="77777777" w:rsidR="00BE54A2" w:rsidRPr="005B05E6" w:rsidRDefault="00BE54A2" w:rsidP="00BE54A2">
            <w:pPr>
              <w:rPr>
                <w:szCs w:val="21"/>
                <w:highlight w:val="cyan"/>
              </w:rPr>
            </w:pPr>
          </w:p>
        </w:tc>
        <w:tc>
          <w:tcPr>
            <w:tcW w:w="6237" w:type="dxa"/>
          </w:tcPr>
          <w:p w14:paraId="2E521C8C" w14:textId="5056FA1F" w:rsidR="00BE54A2" w:rsidRPr="006759D6" w:rsidRDefault="00BE54A2" w:rsidP="00BE54A2">
            <w:pPr>
              <w:rPr>
                <w:szCs w:val="21"/>
              </w:rPr>
            </w:pPr>
          </w:p>
        </w:tc>
      </w:tr>
    </w:tbl>
    <w:p w14:paraId="721E0DBC" w14:textId="77777777" w:rsidR="00F2156C" w:rsidRPr="005E5961" w:rsidRDefault="00F2156C" w:rsidP="004804A8">
      <w:pPr>
        <w:rPr>
          <w:b/>
          <w:bCs/>
          <w:szCs w:val="21"/>
        </w:rPr>
      </w:pPr>
    </w:p>
    <w:tbl>
      <w:tblPr>
        <w:tblStyle w:val="TableGrid"/>
        <w:tblW w:w="1119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1417"/>
        <w:gridCol w:w="3827"/>
      </w:tblGrid>
      <w:tr w:rsidR="000F4CF4" w:rsidRPr="005E5961" w14:paraId="197FC078" w14:textId="77777777" w:rsidTr="00E34676">
        <w:tc>
          <w:tcPr>
            <w:tcW w:w="11199" w:type="dxa"/>
            <w:gridSpan w:val="3"/>
            <w:shd w:val="clear" w:color="auto" w:fill="2F5496" w:themeFill="accent1" w:themeFillShade="BF"/>
          </w:tcPr>
          <w:p w14:paraId="37C4F1DF" w14:textId="0654508D" w:rsidR="000F4CF4" w:rsidRPr="00E46DEF" w:rsidRDefault="000F4CF4" w:rsidP="001C3F74">
            <w:pPr>
              <w:jc w:val="center"/>
              <w:rPr>
                <w:b/>
                <w:bCs/>
                <w:szCs w:val="21"/>
              </w:rPr>
            </w:pPr>
            <w:r w:rsidRPr="00E46DEF">
              <w:rPr>
                <w:b/>
                <w:bCs/>
                <w:color w:val="FFFFFF" w:themeColor="background1"/>
                <w:szCs w:val="21"/>
              </w:rPr>
              <w:t>Documents</w:t>
            </w:r>
          </w:p>
        </w:tc>
      </w:tr>
      <w:tr w:rsidR="003343E4" w:rsidRPr="005E5961" w14:paraId="3F1B8FB1" w14:textId="77777777" w:rsidTr="00E34676">
        <w:tc>
          <w:tcPr>
            <w:tcW w:w="5955" w:type="dxa"/>
          </w:tcPr>
          <w:p w14:paraId="610BAC10" w14:textId="14D48730" w:rsidR="003343E4" w:rsidRPr="005E5961" w:rsidRDefault="00C3396B" w:rsidP="00002ECC">
            <w:pPr>
              <w:pStyle w:val="ListParagraph"/>
              <w:numPr>
                <w:ilvl w:val="0"/>
                <w:numId w:val="7"/>
              </w:numPr>
              <w:ind w:left="174" w:hanging="218"/>
              <w:rPr>
                <w:rFonts w:cs="Arial"/>
                <w:sz w:val="18"/>
                <w:szCs w:val="18"/>
              </w:rPr>
            </w:pPr>
            <w:r>
              <w:rPr>
                <w:rFonts w:cs="Arial"/>
                <w:sz w:val="18"/>
                <w:szCs w:val="18"/>
              </w:rPr>
              <w:t xml:space="preserve">Early Years presentation: slides – C Bingham, Ealy </w:t>
            </w:r>
            <w:r w:rsidR="001D1578">
              <w:rPr>
                <w:rFonts w:cs="Arial"/>
                <w:sz w:val="18"/>
                <w:szCs w:val="18"/>
              </w:rPr>
              <w:t xml:space="preserve">Years Leader </w:t>
            </w:r>
          </w:p>
        </w:tc>
        <w:tc>
          <w:tcPr>
            <w:tcW w:w="1417" w:type="dxa"/>
          </w:tcPr>
          <w:p w14:paraId="17D4CAF1" w14:textId="5BA2E58D" w:rsidR="003343E4" w:rsidRPr="005E5961" w:rsidRDefault="00DC3755" w:rsidP="009F0F61">
            <w:pPr>
              <w:rPr>
                <w:rFonts w:cs="Arial"/>
                <w:sz w:val="18"/>
                <w:szCs w:val="18"/>
              </w:rPr>
            </w:pPr>
            <w:r w:rsidRPr="005E5961">
              <w:rPr>
                <w:rFonts w:cs="Arial"/>
                <w:sz w:val="18"/>
                <w:szCs w:val="18"/>
              </w:rPr>
              <w:t xml:space="preserve">Item EY </w:t>
            </w:r>
            <w:r w:rsidR="001D1578">
              <w:rPr>
                <w:rFonts w:cs="Arial"/>
                <w:sz w:val="18"/>
                <w:szCs w:val="18"/>
              </w:rPr>
              <w:t>09/22</w:t>
            </w:r>
          </w:p>
        </w:tc>
        <w:tc>
          <w:tcPr>
            <w:tcW w:w="3827" w:type="dxa"/>
          </w:tcPr>
          <w:p w14:paraId="597A2CF5" w14:textId="214A168D" w:rsidR="003343E4" w:rsidRPr="005E5961" w:rsidRDefault="001D1578" w:rsidP="009F0F61">
            <w:pPr>
              <w:rPr>
                <w:rFonts w:cs="Arial"/>
                <w:i/>
                <w:iCs/>
                <w:sz w:val="18"/>
                <w:szCs w:val="18"/>
              </w:rPr>
            </w:pPr>
            <w:r>
              <w:rPr>
                <w:rFonts w:cs="Arial"/>
                <w:i/>
                <w:iCs/>
                <w:sz w:val="18"/>
                <w:szCs w:val="18"/>
              </w:rPr>
              <w:t>Slides shown at meeting</w:t>
            </w:r>
          </w:p>
        </w:tc>
      </w:tr>
      <w:tr w:rsidR="005371E6" w:rsidRPr="005E5961" w14:paraId="4E5FF227" w14:textId="77777777" w:rsidTr="00E34676">
        <w:tc>
          <w:tcPr>
            <w:tcW w:w="5955" w:type="dxa"/>
          </w:tcPr>
          <w:p w14:paraId="17C73AA1" w14:textId="03245F0A" w:rsidR="005371E6" w:rsidRDefault="005371E6" w:rsidP="005371E6">
            <w:pPr>
              <w:pStyle w:val="ListParagraph"/>
              <w:numPr>
                <w:ilvl w:val="0"/>
                <w:numId w:val="7"/>
              </w:numPr>
              <w:ind w:left="174" w:hanging="218"/>
              <w:rPr>
                <w:rFonts w:cs="Arial"/>
                <w:sz w:val="18"/>
                <w:szCs w:val="18"/>
              </w:rPr>
            </w:pPr>
            <w:r>
              <w:rPr>
                <w:rFonts w:cs="Arial"/>
                <w:sz w:val="18"/>
                <w:szCs w:val="18"/>
              </w:rPr>
              <w:t xml:space="preserve">Reception Skills Development Progression </w:t>
            </w:r>
          </w:p>
        </w:tc>
        <w:tc>
          <w:tcPr>
            <w:tcW w:w="1417" w:type="dxa"/>
          </w:tcPr>
          <w:p w14:paraId="5120E66A" w14:textId="7BC1925A" w:rsidR="005371E6" w:rsidRPr="005E5961" w:rsidRDefault="005371E6" w:rsidP="005371E6">
            <w:pPr>
              <w:rPr>
                <w:rFonts w:cs="Arial"/>
                <w:sz w:val="18"/>
                <w:szCs w:val="18"/>
              </w:rPr>
            </w:pPr>
            <w:r w:rsidRPr="005E5961">
              <w:rPr>
                <w:rFonts w:cs="Arial"/>
                <w:sz w:val="18"/>
                <w:szCs w:val="18"/>
              </w:rPr>
              <w:t xml:space="preserve">Item EY </w:t>
            </w:r>
            <w:r>
              <w:rPr>
                <w:rFonts w:cs="Arial"/>
                <w:sz w:val="18"/>
                <w:szCs w:val="18"/>
              </w:rPr>
              <w:t>09/22</w:t>
            </w:r>
          </w:p>
        </w:tc>
        <w:tc>
          <w:tcPr>
            <w:tcW w:w="3827" w:type="dxa"/>
          </w:tcPr>
          <w:p w14:paraId="763445A0" w14:textId="178BFA6C" w:rsidR="005371E6" w:rsidRDefault="005371E6" w:rsidP="005371E6">
            <w:pPr>
              <w:rPr>
                <w:rFonts w:cs="Arial"/>
                <w:i/>
                <w:iCs/>
                <w:sz w:val="18"/>
                <w:szCs w:val="18"/>
              </w:rPr>
            </w:pPr>
            <w:r>
              <w:rPr>
                <w:rFonts w:cs="Arial"/>
                <w:i/>
                <w:iCs/>
                <w:sz w:val="18"/>
                <w:szCs w:val="18"/>
              </w:rPr>
              <w:t>Tabled at meeting</w:t>
            </w:r>
          </w:p>
        </w:tc>
      </w:tr>
      <w:tr w:rsidR="00F44E1B" w:rsidRPr="005E5961" w14:paraId="2DEF7DA8" w14:textId="77777777" w:rsidTr="00E34676">
        <w:tc>
          <w:tcPr>
            <w:tcW w:w="5955" w:type="dxa"/>
          </w:tcPr>
          <w:p w14:paraId="12014486" w14:textId="5620A955" w:rsidR="00F44E1B" w:rsidRDefault="00F963F4" w:rsidP="00F44E1B">
            <w:pPr>
              <w:pStyle w:val="ListParagraph"/>
              <w:numPr>
                <w:ilvl w:val="0"/>
                <w:numId w:val="7"/>
              </w:numPr>
              <w:ind w:left="174" w:hanging="218"/>
              <w:rPr>
                <w:rFonts w:cs="Arial"/>
                <w:sz w:val="18"/>
                <w:szCs w:val="18"/>
              </w:rPr>
            </w:pPr>
            <w:r>
              <w:rPr>
                <w:rFonts w:cs="Arial"/>
                <w:sz w:val="18"/>
                <w:szCs w:val="18"/>
              </w:rPr>
              <w:t>E</w:t>
            </w:r>
            <w:r w:rsidR="00F44E1B">
              <w:rPr>
                <w:rFonts w:cs="Arial"/>
                <w:sz w:val="18"/>
                <w:szCs w:val="18"/>
              </w:rPr>
              <w:t>YFS overview (half-termly breakdown of learning)</w:t>
            </w:r>
          </w:p>
        </w:tc>
        <w:tc>
          <w:tcPr>
            <w:tcW w:w="1417" w:type="dxa"/>
          </w:tcPr>
          <w:p w14:paraId="55AE7DF4" w14:textId="20461361" w:rsidR="00F44E1B" w:rsidRPr="005E5961" w:rsidRDefault="00F44E1B" w:rsidP="00F44E1B">
            <w:pPr>
              <w:rPr>
                <w:rFonts w:cs="Arial"/>
                <w:sz w:val="18"/>
                <w:szCs w:val="18"/>
              </w:rPr>
            </w:pPr>
            <w:r w:rsidRPr="005E5961">
              <w:rPr>
                <w:rFonts w:cs="Arial"/>
                <w:sz w:val="18"/>
                <w:szCs w:val="18"/>
              </w:rPr>
              <w:t xml:space="preserve">Item EY </w:t>
            </w:r>
            <w:r>
              <w:rPr>
                <w:rFonts w:cs="Arial"/>
                <w:sz w:val="18"/>
                <w:szCs w:val="18"/>
              </w:rPr>
              <w:t>09/22</w:t>
            </w:r>
          </w:p>
        </w:tc>
        <w:tc>
          <w:tcPr>
            <w:tcW w:w="3827" w:type="dxa"/>
          </w:tcPr>
          <w:p w14:paraId="2222D91A" w14:textId="3B6236AC" w:rsidR="00F44E1B" w:rsidRDefault="00F44E1B" w:rsidP="00F44E1B">
            <w:pPr>
              <w:rPr>
                <w:rFonts w:cs="Arial"/>
                <w:i/>
                <w:iCs/>
                <w:sz w:val="18"/>
                <w:szCs w:val="18"/>
              </w:rPr>
            </w:pPr>
            <w:r>
              <w:rPr>
                <w:rFonts w:cs="Arial"/>
                <w:i/>
                <w:iCs/>
                <w:sz w:val="18"/>
                <w:szCs w:val="18"/>
              </w:rPr>
              <w:t>Tabled at meeting</w:t>
            </w:r>
          </w:p>
        </w:tc>
      </w:tr>
      <w:tr w:rsidR="00BB5EF3" w:rsidRPr="005E5961" w14:paraId="5EBBF215" w14:textId="77777777" w:rsidTr="00E34676">
        <w:tc>
          <w:tcPr>
            <w:tcW w:w="5955" w:type="dxa"/>
          </w:tcPr>
          <w:p w14:paraId="6FD035B5" w14:textId="41DA6397" w:rsidR="00BB5EF3" w:rsidRDefault="00BB5EF3" w:rsidP="00BB5EF3">
            <w:pPr>
              <w:pStyle w:val="ListParagraph"/>
              <w:numPr>
                <w:ilvl w:val="0"/>
                <w:numId w:val="7"/>
              </w:numPr>
              <w:ind w:left="174" w:hanging="218"/>
              <w:rPr>
                <w:rFonts w:cs="Arial"/>
                <w:sz w:val="18"/>
                <w:szCs w:val="18"/>
              </w:rPr>
            </w:pPr>
            <w:r>
              <w:rPr>
                <w:rFonts w:cs="Arial"/>
                <w:sz w:val="18"/>
                <w:szCs w:val="18"/>
              </w:rPr>
              <w:t>EYFS vocabulary intent</w:t>
            </w:r>
          </w:p>
        </w:tc>
        <w:tc>
          <w:tcPr>
            <w:tcW w:w="1417" w:type="dxa"/>
          </w:tcPr>
          <w:p w14:paraId="21A9574B" w14:textId="35CABEFB" w:rsidR="00BB5EF3" w:rsidRPr="005E5961" w:rsidRDefault="00BB5EF3" w:rsidP="00BB5EF3">
            <w:pPr>
              <w:rPr>
                <w:rFonts w:cs="Arial"/>
                <w:sz w:val="18"/>
                <w:szCs w:val="18"/>
              </w:rPr>
            </w:pPr>
            <w:r w:rsidRPr="005E5961">
              <w:rPr>
                <w:rFonts w:cs="Arial"/>
                <w:sz w:val="18"/>
                <w:szCs w:val="18"/>
              </w:rPr>
              <w:t xml:space="preserve">Item EY </w:t>
            </w:r>
            <w:r>
              <w:rPr>
                <w:rFonts w:cs="Arial"/>
                <w:sz w:val="18"/>
                <w:szCs w:val="18"/>
              </w:rPr>
              <w:t>09/22</w:t>
            </w:r>
          </w:p>
        </w:tc>
        <w:tc>
          <w:tcPr>
            <w:tcW w:w="3827" w:type="dxa"/>
          </w:tcPr>
          <w:p w14:paraId="78869981" w14:textId="3E0D6BA4" w:rsidR="00BB5EF3" w:rsidRDefault="00BB5EF3" w:rsidP="00BB5EF3">
            <w:pPr>
              <w:rPr>
                <w:rFonts w:cs="Arial"/>
                <w:i/>
                <w:iCs/>
                <w:sz w:val="18"/>
                <w:szCs w:val="18"/>
              </w:rPr>
            </w:pPr>
            <w:r>
              <w:rPr>
                <w:rFonts w:cs="Arial"/>
                <w:i/>
                <w:iCs/>
                <w:sz w:val="18"/>
                <w:szCs w:val="18"/>
              </w:rPr>
              <w:t>Tabled at meeting</w:t>
            </w:r>
          </w:p>
        </w:tc>
      </w:tr>
      <w:tr w:rsidR="007733B7" w:rsidRPr="005E5961" w14:paraId="27FE50A0" w14:textId="77777777" w:rsidTr="00E34676">
        <w:tc>
          <w:tcPr>
            <w:tcW w:w="5955" w:type="dxa"/>
          </w:tcPr>
          <w:p w14:paraId="5462D8D5" w14:textId="45F5BE71" w:rsidR="007733B7" w:rsidRDefault="007733B7" w:rsidP="007733B7">
            <w:pPr>
              <w:pStyle w:val="ListParagraph"/>
              <w:numPr>
                <w:ilvl w:val="0"/>
                <w:numId w:val="7"/>
              </w:numPr>
              <w:ind w:left="174" w:hanging="218"/>
              <w:rPr>
                <w:rFonts w:cs="Arial"/>
                <w:sz w:val="18"/>
                <w:szCs w:val="18"/>
              </w:rPr>
            </w:pPr>
            <w:r>
              <w:rPr>
                <w:rFonts w:cs="Arial"/>
                <w:sz w:val="18"/>
                <w:szCs w:val="18"/>
              </w:rPr>
              <w:t>Our Wonderful World – Spring 1</w:t>
            </w:r>
            <w:r w:rsidR="00A80E68">
              <w:rPr>
                <w:rFonts w:cs="Arial"/>
                <w:sz w:val="18"/>
                <w:szCs w:val="18"/>
              </w:rPr>
              <w:t xml:space="preserve"> (long term plan)</w:t>
            </w:r>
          </w:p>
        </w:tc>
        <w:tc>
          <w:tcPr>
            <w:tcW w:w="1417" w:type="dxa"/>
          </w:tcPr>
          <w:p w14:paraId="6F253892" w14:textId="1D588F27" w:rsidR="007733B7" w:rsidRPr="005E5961" w:rsidRDefault="007733B7" w:rsidP="007733B7">
            <w:pPr>
              <w:rPr>
                <w:rFonts w:cs="Arial"/>
                <w:sz w:val="18"/>
                <w:szCs w:val="18"/>
              </w:rPr>
            </w:pPr>
            <w:r w:rsidRPr="005E5961">
              <w:rPr>
                <w:rFonts w:cs="Arial"/>
                <w:sz w:val="18"/>
                <w:szCs w:val="18"/>
              </w:rPr>
              <w:t xml:space="preserve">Item EY </w:t>
            </w:r>
            <w:r>
              <w:rPr>
                <w:rFonts w:cs="Arial"/>
                <w:sz w:val="18"/>
                <w:szCs w:val="18"/>
              </w:rPr>
              <w:t>09/22</w:t>
            </w:r>
          </w:p>
        </w:tc>
        <w:tc>
          <w:tcPr>
            <w:tcW w:w="3827" w:type="dxa"/>
          </w:tcPr>
          <w:p w14:paraId="01F8270A" w14:textId="69789BA4" w:rsidR="007733B7" w:rsidRDefault="007733B7" w:rsidP="007733B7">
            <w:pPr>
              <w:rPr>
                <w:rFonts w:cs="Arial"/>
                <w:i/>
                <w:iCs/>
                <w:sz w:val="18"/>
                <w:szCs w:val="18"/>
              </w:rPr>
            </w:pPr>
            <w:r>
              <w:rPr>
                <w:rFonts w:cs="Arial"/>
                <w:i/>
                <w:iCs/>
                <w:sz w:val="18"/>
                <w:szCs w:val="18"/>
              </w:rPr>
              <w:t>Tabled at meeting</w:t>
            </w:r>
          </w:p>
        </w:tc>
      </w:tr>
    </w:tbl>
    <w:p w14:paraId="3ACF24D6" w14:textId="363AB44B" w:rsidR="000F4CF4" w:rsidRPr="005E5961" w:rsidRDefault="000F4CF4" w:rsidP="004804A8">
      <w:pPr>
        <w:rPr>
          <w:b/>
          <w:bCs/>
          <w:szCs w:val="21"/>
        </w:rPr>
      </w:pPr>
    </w:p>
    <w:tbl>
      <w:tblPr>
        <w:tblStyle w:val="TableGrid"/>
        <w:tblW w:w="11340" w:type="dxa"/>
        <w:tblInd w:w="-1139" w:type="dxa"/>
        <w:tblLook w:val="04A0" w:firstRow="1" w:lastRow="0" w:firstColumn="1" w:lastColumn="0" w:noHBand="0" w:noVBand="1"/>
      </w:tblPr>
      <w:tblGrid>
        <w:gridCol w:w="1418"/>
        <w:gridCol w:w="7087"/>
        <w:gridCol w:w="1418"/>
        <w:gridCol w:w="1417"/>
      </w:tblGrid>
      <w:tr w:rsidR="000F4CF4" w:rsidRPr="005E5961" w14:paraId="093E7E96" w14:textId="77777777" w:rsidTr="000E0D0B">
        <w:tc>
          <w:tcPr>
            <w:tcW w:w="11340" w:type="dxa"/>
            <w:gridSpan w:val="4"/>
            <w:shd w:val="clear" w:color="auto" w:fill="2F5496" w:themeFill="accent1" w:themeFillShade="BF"/>
          </w:tcPr>
          <w:p w14:paraId="59F78F3A" w14:textId="0861B27B" w:rsidR="000F4CF4" w:rsidRPr="005E5961" w:rsidRDefault="000F4CF4" w:rsidP="000F4CF4">
            <w:pPr>
              <w:jc w:val="center"/>
              <w:rPr>
                <w:color w:val="FFFFFF" w:themeColor="background1"/>
                <w:szCs w:val="21"/>
              </w:rPr>
            </w:pPr>
            <w:r w:rsidRPr="005E5961">
              <w:rPr>
                <w:color w:val="FFFFFF" w:themeColor="background1"/>
                <w:szCs w:val="21"/>
              </w:rPr>
              <w:t>Summary of Actions</w:t>
            </w:r>
          </w:p>
        </w:tc>
      </w:tr>
      <w:tr w:rsidR="00E46DEF" w:rsidRPr="00E46DEF" w14:paraId="43026564" w14:textId="77777777" w:rsidTr="000E0D0B">
        <w:tc>
          <w:tcPr>
            <w:tcW w:w="1418" w:type="dxa"/>
            <w:shd w:val="clear" w:color="auto" w:fill="8EAADB" w:themeFill="accent1" w:themeFillTint="99"/>
          </w:tcPr>
          <w:p w14:paraId="3D8B0427" w14:textId="3402E4C4" w:rsidR="00DB3104" w:rsidRPr="00E46DEF" w:rsidRDefault="00DB3104" w:rsidP="00FF6044">
            <w:pPr>
              <w:rPr>
                <w:b/>
                <w:bCs/>
                <w:color w:val="FFFFFF" w:themeColor="background1"/>
                <w:sz w:val="18"/>
                <w:szCs w:val="18"/>
              </w:rPr>
            </w:pPr>
            <w:r w:rsidRPr="00E46DEF">
              <w:rPr>
                <w:b/>
                <w:bCs/>
                <w:color w:val="FFFFFF" w:themeColor="background1"/>
                <w:sz w:val="18"/>
                <w:szCs w:val="18"/>
              </w:rPr>
              <w:t>Action No.</w:t>
            </w:r>
            <w:r w:rsidR="0095581E" w:rsidRPr="00E46DEF">
              <w:rPr>
                <w:b/>
                <w:bCs/>
                <w:color w:val="FFFFFF" w:themeColor="background1"/>
                <w:sz w:val="18"/>
                <w:szCs w:val="18"/>
              </w:rPr>
              <w:t xml:space="preserve"> EY</w:t>
            </w:r>
          </w:p>
        </w:tc>
        <w:tc>
          <w:tcPr>
            <w:tcW w:w="7087" w:type="dxa"/>
            <w:shd w:val="clear" w:color="auto" w:fill="8EAADB" w:themeFill="accent1" w:themeFillTint="99"/>
          </w:tcPr>
          <w:p w14:paraId="277D8AFA" w14:textId="32D3E245" w:rsidR="00DB3104" w:rsidRPr="00E46DEF" w:rsidRDefault="00DB3104" w:rsidP="00FF6044">
            <w:pPr>
              <w:rPr>
                <w:b/>
                <w:bCs/>
                <w:color w:val="FFFFFF" w:themeColor="background1"/>
                <w:sz w:val="18"/>
                <w:szCs w:val="18"/>
              </w:rPr>
            </w:pPr>
            <w:r w:rsidRPr="00E46DEF">
              <w:rPr>
                <w:b/>
                <w:bCs/>
                <w:color w:val="FFFFFF" w:themeColor="background1"/>
                <w:sz w:val="18"/>
                <w:szCs w:val="18"/>
              </w:rPr>
              <w:t>Action</w:t>
            </w:r>
          </w:p>
        </w:tc>
        <w:tc>
          <w:tcPr>
            <w:tcW w:w="1418" w:type="dxa"/>
            <w:shd w:val="clear" w:color="auto" w:fill="8EAADB" w:themeFill="accent1" w:themeFillTint="99"/>
          </w:tcPr>
          <w:p w14:paraId="16496B3F" w14:textId="3A0DC74C" w:rsidR="00DB3104" w:rsidRPr="00E46DEF" w:rsidRDefault="00DB3104" w:rsidP="00FF6044">
            <w:pPr>
              <w:rPr>
                <w:b/>
                <w:bCs/>
                <w:color w:val="FFFFFF" w:themeColor="background1"/>
                <w:sz w:val="18"/>
                <w:szCs w:val="18"/>
              </w:rPr>
            </w:pPr>
            <w:r w:rsidRPr="00E46DEF">
              <w:rPr>
                <w:b/>
                <w:bCs/>
                <w:color w:val="FFFFFF" w:themeColor="background1"/>
                <w:sz w:val="18"/>
                <w:szCs w:val="18"/>
              </w:rPr>
              <w:t>Person</w:t>
            </w:r>
          </w:p>
        </w:tc>
        <w:tc>
          <w:tcPr>
            <w:tcW w:w="1417" w:type="dxa"/>
            <w:shd w:val="clear" w:color="auto" w:fill="8EAADB" w:themeFill="accent1" w:themeFillTint="99"/>
          </w:tcPr>
          <w:p w14:paraId="19A3FBDF" w14:textId="424331A5" w:rsidR="00DB3104" w:rsidRPr="00E46DEF" w:rsidRDefault="00DB3104" w:rsidP="00FF6044">
            <w:pPr>
              <w:rPr>
                <w:b/>
                <w:bCs/>
                <w:color w:val="FFFFFF" w:themeColor="background1"/>
                <w:sz w:val="18"/>
                <w:szCs w:val="18"/>
              </w:rPr>
            </w:pPr>
            <w:r w:rsidRPr="00E46DEF">
              <w:rPr>
                <w:b/>
                <w:bCs/>
                <w:color w:val="FFFFFF" w:themeColor="background1"/>
                <w:sz w:val="18"/>
                <w:szCs w:val="18"/>
              </w:rPr>
              <w:t>Deadline</w:t>
            </w:r>
          </w:p>
        </w:tc>
      </w:tr>
      <w:tr w:rsidR="000E0D0B" w:rsidRPr="00274691" w14:paraId="2A3AD862" w14:textId="77777777" w:rsidTr="000E0D0B">
        <w:tc>
          <w:tcPr>
            <w:tcW w:w="1418" w:type="dxa"/>
          </w:tcPr>
          <w:p w14:paraId="14828C69" w14:textId="0FE21CD6" w:rsidR="000E0D0B" w:rsidRPr="00274691" w:rsidRDefault="000E0D0B" w:rsidP="00323E8A">
            <w:pPr>
              <w:spacing w:before="120"/>
              <w:rPr>
                <w:sz w:val="18"/>
                <w:szCs w:val="18"/>
              </w:rPr>
            </w:pPr>
            <w:bookmarkStart w:id="0" w:name="_Hlk128307505"/>
            <w:r>
              <w:rPr>
                <w:sz w:val="18"/>
                <w:szCs w:val="18"/>
              </w:rPr>
              <w:t xml:space="preserve">14/22 </w:t>
            </w:r>
          </w:p>
        </w:tc>
        <w:tc>
          <w:tcPr>
            <w:tcW w:w="7087" w:type="dxa"/>
          </w:tcPr>
          <w:p w14:paraId="6F51568F" w14:textId="39D63E6A" w:rsidR="000E0D0B" w:rsidRPr="00274691" w:rsidRDefault="000E0D0B" w:rsidP="00323E8A">
            <w:pPr>
              <w:spacing w:before="120"/>
              <w:ind w:right="-78"/>
              <w:rPr>
                <w:sz w:val="20"/>
                <w:szCs w:val="20"/>
              </w:rPr>
            </w:pPr>
            <w:r>
              <w:rPr>
                <w:sz w:val="20"/>
                <w:szCs w:val="20"/>
              </w:rPr>
              <w:t xml:space="preserve">EHT and Clerk to </w:t>
            </w:r>
            <w:r w:rsidRPr="005B58F8">
              <w:rPr>
                <w:rFonts w:cs="Arial"/>
                <w:sz w:val="20"/>
                <w:szCs w:val="20"/>
              </w:rPr>
              <w:t>update the SEF (</w:t>
            </w:r>
            <w:r>
              <w:rPr>
                <w:rFonts w:cs="Arial"/>
                <w:sz w:val="20"/>
                <w:szCs w:val="20"/>
              </w:rPr>
              <w:t xml:space="preserve">EY </w:t>
            </w:r>
            <w:r w:rsidRPr="005B58F8">
              <w:rPr>
                <w:rFonts w:cs="Arial"/>
                <w:sz w:val="20"/>
                <w:szCs w:val="20"/>
              </w:rPr>
              <w:t>section) to reflect evidence presented to LG/</w:t>
            </w:r>
            <w:r>
              <w:rPr>
                <w:rFonts w:cs="Arial"/>
                <w:sz w:val="20"/>
                <w:szCs w:val="20"/>
              </w:rPr>
              <w:t>EY</w:t>
            </w:r>
            <w:r w:rsidRPr="005B58F8">
              <w:rPr>
                <w:rFonts w:cs="Arial"/>
                <w:sz w:val="20"/>
                <w:szCs w:val="20"/>
              </w:rPr>
              <w:t xml:space="preserve"> meetings</w:t>
            </w:r>
            <w:r>
              <w:rPr>
                <w:rFonts w:cs="Arial"/>
                <w:sz w:val="20"/>
                <w:szCs w:val="20"/>
              </w:rPr>
              <w:t>.</w:t>
            </w:r>
          </w:p>
        </w:tc>
        <w:tc>
          <w:tcPr>
            <w:tcW w:w="1418" w:type="dxa"/>
          </w:tcPr>
          <w:p w14:paraId="1E72918E" w14:textId="77777777" w:rsidR="000E0D0B" w:rsidRPr="00DD74AE" w:rsidRDefault="000E0D0B" w:rsidP="00323E8A">
            <w:pPr>
              <w:spacing w:before="120"/>
              <w:rPr>
                <w:sz w:val="20"/>
                <w:szCs w:val="20"/>
              </w:rPr>
            </w:pPr>
            <w:r w:rsidRPr="00DD74AE">
              <w:rPr>
                <w:sz w:val="20"/>
                <w:szCs w:val="20"/>
              </w:rPr>
              <w:t>J Cooper</w:t>
            </w:r>
          </w:p>
          <w:p w14:paraId="2C46B3C1" w14:textId="77777777" w:rsidR="000E0D0B" w:rsidRPr="00DD74AE" w:rsidRDefault="000E0D0B" w:rsidP="00323E8A">
            <w:pPr>
              <w:rPr>
                <w:sz w:val="20"/>
                <w:szCs w:val="20"/>
              </w:rPr>
            </w:pPr>
            <w:r w:rsidRPr="00DD74AE">
              <w:rPr>
                <w:sz w:val="20"/>
                <w:szCs w:val="20"/>
              </w:rPr>
              <w:t xml:space="preserve">H Osman </w:t>
            </w:r>
          </w:p>
        </w:tc>
        <w:tc>
          <w:tcPr>
            <w:tcW w:w="1417" w:type="dxa"/>
          </w:tcPr>
          <w:p w14:paraId="2F6AAB50" w14:textId="77777777" w:rsidR="000E0D0B" w:rsidRPr="00274691" w:rsidRDefault="000E0D0B" w:rsidP="00323E8A">
            <w:pPr>
              <w:spacing w:before="120"/>
              <w:rPr>
                <w:sz w:val="18"/>
                <w:szCs w:val="18"/>
              </w:rPr>
            </w:pPr>
            <w:r>
              <w:rPr>
                <w:sz w:val="18"/>
                <w:szCs w:val="18"/>
              </w:rPr>
              <w:t>April 2023</w:t>
            </w:r>
          </w:p>
        </w:tc>
      </w:tr>
      <w:bookmarkEnd w:id="0"/>
    </w:tbl>
    <w:p w14:paraId="70396D10" w14:textId="77777777" w:rsidR="007E3181" w:rsidRDefault="007E3181" w:rsidP="007E3181">
      <w:pPr>
        <w:rPr>
          <w:b/>
          <w:bCs/>
          <w:szCs w:val="21"/>
        </w:rPr>
      </w:pPr>
    </w:p>
    <w:p w14:paraId="40613071" w14:textId="77777777" w:rsidR="00BE54A2" w:rsidRPr="000B415E" w:rsidRDefault="00BE54A2" w:rsidP="007E3181">
      <w:pPr>
        <w:rPr>
          <w:b/>
          <w:bCs/>
          <w:szCs w:val="21"/>
        </w:rPr>
      </w:pPr>
    </w:p>
    <w:tbl>
      <w:tblPr>
        <w:tblW w:w="11340" w:type="dxa"/>
        <w:tblInd w:w="-1139" w:type="dxa"/>
        <w:tblLook w:val="04A0" w:firstRow="1" w:lastRow="0" w:firstColumn="1" w:lastColumn="0" w:noHBand="0" w:noVBand="1"/>
      </w:tblPr>
      <w:tblGrid>
        <w:gridCol w:w="992"/>
        <w:gridCol w:w="10348"/>
      </w:tblGrid>
      <w:tr w:rsidR="007E3181" w:rsidRPr="00620DFF" w14:paraId="4356F117" w14:textId="77777777" w:rsidTr="003F7F11">
        <w:tc>
          <w:tcPr>
            <w:tcW w:w="992" w:type="dxa"/>
            <w:shd w:val="clear" w:color="auto" w:fill="2F5496" w:themeFill="accent1" w:themeFillShade="BF"/>
          </w:tcPr>
          <w:p w14:paraId="6619E217" w14:textId="148B53C8" w:rsidR="007E3181" w:rsidRPr="00620DFF" w:rsidRDefault="007E3181" w:rsidP="00391346">
            <w:pPr>
              <w:spacing w:before="0" w:line="240" w:lineRule="auto"/>
              <w:rPr>
                <w:rFonts w:eastAsia="Times New Roman" w:cs="Arial"/>
                <w:b/>
                <w:color w:val="FFFFFF" w:themeColor="background1"/>
                <w:sz w:val="20"/>
                <w:szCs w:val="20"/>
                <w:lang w:eastAsia="en-GB"/>
              </w:rPr>
            </w:pPr>
            <w:r>
              <w:rPr>
                <w:rFonts w:eastAsia="Times New Roman" w:cs="Arial"/>
                <w:b/>
                <w:color w:val="FFFFFF" w:themeColor="background1"/>
                <w:sz w:val="18"/>
                <w:szCs w:val="18"/>
                <w:lang w:eastAsia="en-GB"/>
              </w:rPr>
              <w:t xml:space="preserve">EY </w:t>
            </w:r>
            <w:r w:rsidR="000D52C0">
              <w:rPr>
                <w:rFonts w:eastAsia="Times New Roman" w:cs="Arial"/>
                <w:b/>
                <w:color w:val="FFFFFF" w:themeColor="background1"/>
                <w:sz w:val="18"/>
                <w:szCs w:val="18"/>
                <w:lang w:eastAsia="en-GB"/>
              </w:rPr>
              <w:t>05/22</w:t>
            </w:r>
          </w:p>
        </w:tc>
        <w:tc>
          <w:tcPr>
            <w:tcW w:w="10348" w:type="dxa"/>
            <w:shd w:val="clear" w:color="auto" w:fill="2F5496" w:themeFill="accent1" w:themeFillShade="BF"/>
          </w:tcPr>
          <w:p w14:paraId="0A038020" w14:textId="77777777" w:rsidR="007E3181" w:rsidRPr="00620DFF" w:rsidRDefault="007E3181" w:rsidP="00391346">
            <w:pPr>
              <w:spacing w:before="0"/>
              <w:ind w:right="-755"/>
              <w:rPr>
                <w:b/>
                <w:color w:val="FFFFFF" w:themeColor="background1"/>
                <w:lang w:val="en-US"/>
              </w:rPr>
            </w:pPr>
            <w:r w:rsidRPr="00620DFF">
              <w:rPr>
                <w:b/>
                <w:color w:val="FFFFFF" w:themeColor="background1"/>
                <w:lang w:val="en-US"/>
              </w:rPr>
              <w:t>Apologies for absence and their acceptance</w:t>
            </w:r>
          </w:p>
        </w:tc>
      </w:tr>
    </w:tbl>
    <w:p w14:paraId="386FB0BC" w14:textId="5358DDC6" w:rsidR="007E3181" w:rsidRPr="0003096C" w:rsidRDefault="007E3181" w:rsidP="007E3181">
      <w:pPr>
        <w:pStyle w:val="ListParagraph"/>
        <w:numPr>
          <w:ilvl w:val="0"/>
          <w:numId w:val="13"/>
        </w:numPr>
        <w:spacing w:line="240" w:lineRule="auto"/>
        <w:ind w:left="0" w:hanging="851"/>
        <w:contextualSpacing w:val="0"/>
        <w:rPr>
          <w:rFonts w:eastAsia="Times New Roman" w:cs="Arial"/>
          <w:iCs/>
          <w:szCs w:val="21"/>
          <w:lang w:eastAsia="en-GB"/>
        </w:rPr>
      </w:pPr>
      <w:r w:rsidRPr="0003096C">
        <w:rPr>
          <w:rFonts w:eastAsia="Times New Roman" w:cs="Arial"/>
          <w:iCs/>
          <w:szCs w:val="21"/>
          <w:lang w:eastAsia="en-GB"/>
        </w:rPr>
        <w:t xml:space="preserve">Apologies had been received, and were accepted, from </w:t>
      </w:r>
      <w:r w:rsidR="00A0024C" w:rsidRPr="0003096C">
        <w:rPr>
          <w:rFonts w:eastAsia="Times New Roman" w:cs="Arial"/>
          <w:iCs/>
          <w:szCs w:val="21"/>
          <w:lang w:eastAsia="en-GB"/>
        </w:rPr>
        <w:t>John</w:t>
      </w:r>
      <w:r w:rsidR="0003096C" w:rsidRPr="0003096C">
        <w:rPr>
          <w:rFonts w:eastAsia="Times New Roman" w:cs="Arial"/>
          <w:iCs/>
          <w:szCs w:val="21"/>
          <w:lang w:eastAsia="en-GB"/>
        </w:rPr>
        <w:t xml:space="preserve"> Cooper.</w:t>
      </w:r>
    </w:p>
    <w:p w14:paraId="7700FF5B" w14:textId="77777777" w:rsidR="007E3181" w:rsidRDefault="007E3181" w:rsidP="007E3181">
      <w:pPr>
        <w:spacing w:line="240" w:lineRule="auto"/>
        <w:rPr>
          <w:rFonts w:eastAsia="Times New Roman" w:cs="Arial"/>
          <w:iCs/>
          <w:szCs w:val="21"/>
          <w:lang w:eastAsia="en-GB"/>
        </w:rPr>
      </w:pPr>
    </w:p>
    <w:tbl>
      <w:tblPr>
        <w:tblW w:w="11340" w:type="dxa"/>
        <w:tblInd w:w="-1139" w:type="dxa"/>
        <w:tblLook w:val="04A0" w:firstRow="1" w:lastRow="0" w:firstColumn="1" w:lastColumn="0" w:noHBand="0" w:noVBand="1"/>
      </w:tblPr>
      <w:tblGrid>
        <w:gridCol w:w="992"/>
        <w:gridCol w:w="10348"/>
      </w:tblGrid>
      <w:tr w:rsidR="007E3181" w:rsidRPr="00827B6F" w14:paraId="4D89554E" w14:textId="77777777" w:rsidTr="00391346">
        <w:tc>
          <w:tcPr>
            <w:tcW w:w="992" w:type="dxa"/>
            <w:shd w:val="clear" w:color="auto" w:fill="2F5496" w:themeFill="accent1" w:themeFillShade="BF"/>
          </w:tcPr>
          <w:p w14:paraId="23C676AA" w14:textId="54AFFB30" w:rsidR="007E3181" w:rsidRPr="00827B6F" w:rsidRDefault="007E3181" w:rsidP="00391346">
            <w:pPr>
              <w:spacing w:before="0" w:line="240" w:lineRule="auto"/>
              <w:rPr>
                <w:rFonts w:eastAsia="Times New Roman" w:cs="Arial"/>
                <w:b/>
                <w:color w:val="FFFFFF" w:themeColor="background1"/>
                <w:sz w:val="20"/>
                <w:szCs w:val="20"/>
                <w:lang w:eastAsia="en-GB"/>
              </w:rPr>
            </w:pPr>
            <w:r>
              <w:rPr>
                <w:rFonts w:eastAsia="Times New Roman" w:cs="Arial"/>
                <w:b/>
                <w:color w:val="FFFFFF" w:themeColor="background1"/>
                <w:sz w:val="18"/>
                <w:szCs w:val="18"/>
                <w:lang w:eastAsia="en-GB"/>
              </w:rPr>
              <w:t xml:space="preserve">EY </w:t>
            </w:r>
            <w:r w:rsidR="000D52C0">
              <w:rPr>
                <w:rFonts w:eastAsia="Times New Roman" w:cs="Arial"/>
                <w:b/>
                <w:color w:val="FFFFFF" w:themeColor="background1"/>
                <w:sz w:val="18"/>
                <w:szCs w:val="18"/>
                <w:lang w:eastAsia="en-GB"/>
              </w:rPr>
              <w:t>06/22</w:t>
            </w:r>
          </w:p>
        </w:tc>
        <w:tc>
          <w:tcPr>
            <w:tcW w:w="10348" w:type="dxa"/>
            <w:shd w:val="clear" w:color="auto" w:fill="2F5496" w:themeFill="accent1" w:themeFillShade="BF"/>
          </w:tcPr>
          <w:p w14:paraId="0FC32C5B" w14:textId="77777777" w:rsidR="007E3181" w:rsidRPr="00827B6F" w:rsidRDefault="007E3181" w:rsidP="00391346">
            <w:pPr>
              <w:pStyle w:val="ListParagraph"/>
              <w:numPr>
                <w:ilvl w:val="0"/>
                <w:numId w:val="6"/>
              </w:numPr>
              <w:spacing w:before="0"/>
              <w:ind w:left="-425" w:hanging="709"/>
              <w:contextualSpacing w:val="0"/>
              <w:rPr>
                <w:b/>
                <w:bCs/>
                <w:color w:val="FFFFFF" w:themeColor="background1"/>
                <w:szCs w:val="21"/>
              </w:rPr>
            </w:pPr>
            <w:r>
              <w:rPr>
                <w:b/>
                <w:bCs/>
                <w:color w:val="FFFFFF" w:themeColor="background1"/>
                <w:szCs w:val="21"/>
              </w:rPr>
              <w:t>Notification of urgent other business</w:t>
            </w:r>
          </w:p>
        </w:tc>
      </w:tr>
    </w:tbl>
    <w:p w14:paraId="289A7EA8" w14:textId="77777777" w:rsidR="007E3181" w:rsidRPr="00A0024C" w:rsidRDefault="007E3181" w:rsidP="007E3181">
      <w:pPr>
        <w:pStyle w:val="ListParagraph"/>
        <w:numPr>
          <w:ilvl w:val="0"/>
          <w:numId w:val="13"/>
        </w:numPr>
        <w:spacing w:line="240" w:lineRule="auto"/>
        <w:ind w:left="0" w:hanging="851"/>
        <w:contextualSpacing w:val="0"/>
        <w:rPr>
          <w:rFonts w:eastAsia="Times New Roman" w:cs="Arial"/>
          <w:iCs/>
          <w:szCs w:val="21"/>
          <w:lang w:eastAsia="en-GB"/>
        </w:rPr>
      </w:pPr>
      <w:r w:rsidRPr="00A0024C">
        <w:rPr>
          <w:rFonts w:eastAsia="Times New Roman" w:cs="Arial"/>
          <w:iCs/>
          <w:szCs w:val="21"/>
          <w:lang w:eastAsia="en-GB"/>
        </w:rPr>
        <w:t>No other business was notified.</w:t>
      </w:r>
    </w:p>
    <w:p w14:paraId="0F4977C8" w14:textId="77777777" w:rsidR="007E3181" w:rsidRPr="00A0024C" w:rsidRDefault="007E3181" w:rsidP="007E3181">
      <w:pPr>
        <w:spacing w:line="240" w:lineRule="auto"/>
        <w:rPr>
          <w:rFonts w:eastAsia="Times New Roman" w:cs="Arial"/>
          <w:iCs/>
          <w:szCs w:val="21"/>
          <w:lang w:eastAsia="en-GB"/>
        </w:rPr>
      </w:pPr>
    </w:p>
    <w:tbl>
      <w:tblPr>
        <w:tblW w:w="11340" w:type="dxa"/>
        <w:tblInd w:w="-1139" w:type="dxa"/>
        <w:tblLook w:val="04A0" w:firstRow="1" w:lastRow="0" w:firstColumn="1" w:lastColumn="0" w:noHBand="0" w:noVBand="1"/>
      </w:tblPr>
      <w:tblGrid>
        <w:gridCol w:w="992"/>
        <w:gridCol w:w="10348"/>
      </w:tblGrid>
      <w:tr w:rsidR="007E3181" w:rsidRPr="00A0024C" w14:paraId="28782D57" w14:textId="77777777" w:rsidTr="00391346">
        <w:tc>
          <w:tcPr>
            <w:tcW w:w="992" w:type="dxa"/>
            <w:shd w:val="clear" w:color="auto" w:fill="2F5496" w:themeFill="accent1" w:themeFillShade="BF"/>
          </w:tcPr>
          <w:p w14:paraId="1084F034" w14:textId="4AA27CCF" w:rsidR="007E3181" w:rsidRPr="00A0024C" w:rsidRDefault="007E3181" w:rsidP="00391346">
            <w:pPr>
              <w:spacing w:before="0" w:line="240" w:lineRule="auto"/>
              <w:rPr>
                <w:rFonts w:eastAsia="Times New Roman" w:cs="Arial"/>
                <w:b/>
                <w:color w:val="FFFFFF" w:themeColor="background1"/>
                <w:sz w:val="20"/>
                <w:szCs w:val="20"/>
                <w:lang w:eastAsia="en-GB"/>
              </w:rPr>
            </w:pPr>
            <w:r w:rsidRPr="00A0024C">
              <w:rPr>
                <w:rFonts w:eastAsia="Times New Roman" w:cs="Arial"/>
                <w:b/>
                <w:color w:val="FFFFFF" w:themeColor="background1"/>
                <w:sz w:val="18"/>
                <w:szCs w:val="18"/>
                <w:lang w:eastAsia="en-GB"/>
              </w:rPr>
              <w:t xml:space="preserve">EY </w:t>
            </w:r>
            <w:r w:rsidR="000D52C0" w:rsidRPr="00A0024C">
              <w:rPr>
                <w:rFonts w:eastAsia="Times New Roman" w:cs="Arial"/>
                <w:b/>
                <w:color w:val="FFFFFF" w:themeColor="background1"/>
                <w:sz w:val="18"/>
                <w:szCs w:val="18"/>
                <w:lang w:eastAsia="en-GB"/>
              </w:rPr>
              <w:t>07/22</w:t>
            </w:r>
          </w:p>
        </w:tc>
        <w:tc>
          <w:tcPr>
            <w:tcW w:w="10348" w:type="dxa"/>
            <w:shd w:val="clear" w:color="auto" w:fill="2F5496" w:themeFill="accent1" w:themeFillShade="BF"/>
          </w:tcPr>
          <w:p w14:paraId="56FFA560" w14:textId="77777777" w:rsidR="007E3181" w:rsidRPr="00A0024C" w:rsidRDefault="007E3181" w:rsidP="00391346">
            <w:pPr>
              <w:pStyle w:val="ListParagraph"/>
              <w:numPr>
                <w:ilvl w:val="0"/>
                <w:numId w:val="6"/>
              </w:numPr>
              <w:spacing w:before="0"/>
              <w:ind w:left="-425" w:hanging="709"/>
              <w:contextualSpacing w:val="0"/>
              <w:rPr>
                <w:b/>
                <w:bCs/>
                <w:color w:val="FFFFFF" w:themeColor="background1"/>
                <w:szCs w:val="21"/>
              </w:rPr>
            </w:pPr>
            <w:r w:rsidRPr="00A0024C">
              <w:rPr>
                <w:b/>
                <w:bCs/>
                <w:color w:val="FFFFFF" w:themeColor="background1"/>
                <w:szCs w:val="21"/>
              </w:rPr>
              <w:t>Declarations of interest in items on this agenda</w:t>
            </w:r>
          </w:p>
        </w:tc>
      </w:tr>
    </w:tbl>
    <w:p w14:paraId="257037CD" w14:textId="77777777" w:rsidR="007E3181" w:rsidRPr="00A0024C" w:rsidRDefault="007E3181" w:rsidP="007E3181">
      <w:pPr>
        <w:pStyle w:val="ListParagraph"/>
        <w:numPr>
          <w:ilvl w:val="0"/>
          <w:numId w:val="13"/>
        </w:numPr>
        <w:spacing w:line="240" w:lineRule="auto"/>
        <w:ind w:left="0" w:hanging="851"/>
        <w:contextualSpacing w:val="0"/>
        <w:rPr>
          <w:rFonts w:eastAsia="Times New Roman" w:cs="Arial"/>
          <w:iCs/>
          <w:szCs w:val="21"/>
          <w:lang w:eastAsia="en-GB"/>
        </w:rPr>
      </w:pPr>
      <w:r w:rsidRPr="00A0024C">
        <w:rPr>
          <w:rFonts w:eastAsia="Times New Roman" w:cs="Arial"/>
          <w:iCs/>
          <w:szCs w:val="21"/>
          <w:lang w:eastAsia="en-GB"/>
        </w:rPr>
        <w:t>No interests were declared.</w:t>
      </w:r>
    </w:p>
    <w:p w14:paraId="35948729" w14:textId="77777777" w:rsidR="007E3181" w:rsidRDefault="007E3181" w:rsidP="007E3181">
      <w:pPr>
        <w:spacing w:line="240" w:lineRule="auto"/>
        <w:rPr>
          <w:rFonts w:eastAsia="Times New Roman" w:cs="Arial"/>
          <w:iCs/>
          <w:szCs w:val="21"/>
          <w:highlight w:val="cyan"/>
          <w:lang w:eastAsia="en-GB"/>
        </w:rPr>
      </w:pPr>
    </w:p>
    <w:tbl>
      <w:tblPr>
        <w:tblW w:w="11345"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0353"/>
      </w:tblGrid>
      <w:tr w:rsidR="00AA67CB" w:rsidRPr="005E5961" w14:paraId="14B70D45" w14:textId="77777777" w:rsidTr="008F3739">
        <w:tc>
          <w:tcPr>
            <w:tcW w:w="992" w:type="dxa"/>
            <w:shd w:val="clear" w:color="auto" w:fill="2F5496" w:themeFill="accent1" w:themeFillShade="BF"/>
          </w:tcPr>
          <w:p w14:paraId="23AF0687" w14:textId="704D8522" w:rsidR="00AA67CB" w:rsidRPr="005E5961" w:rsidRDefault="00AA67CB" w:rsidP="00A74AD1">
            <w:pPr>
              <w:spacing w:before="0" w:line="240" w:lineRule="auto"/>
              <w:rPr>
                <w:rFonts w:eastAsia="Times New Roman" w:cs="Arial"/>
                <w:b/>
                <w:color w:val="FFFFFF" w:themeColor="background1"/>
                <w:sz w:val="16"/>
                <w:szCs w:val="16"/>
                <w:lang w:eastAsia="en-GB"/>
              </w:rPr>
            </w:pPr>
            <w:r w:rsidRPr="005E5961">
              <w:rPr>
                <w:rFonts w:eastAsia="Times New Roman" w:cs="Arial"/>
                <w:b/>
                <w:color w:val="FFFFFF" w:themeColor="background1"/>
                <w:sz w:val="16"/>
                <w:szCs w:val="16"/>
                <w:lang w:eastAsia="en-GB"/>
              </w:rPr>
              <w:t xml:space="preserve">EY </w:t>
            </w:r>
            <w:r w:rsidR="000D52C0">
              <w:rPr>
                <w:rFonts w:eastAsia="Times New Roman" w:cs="Arial"/>
                <w:b/>
                <w:color w:val="FFFFFF" w:themeColor="background1"/>
                <w:sz w:val="16"/>
                <w:szCs w:val="16"/>
                <w:lang w:eastAsia="en-GB"/>
              </w:rPr>
              <w:t>08/22</w:t>
            </w:r>
          </w:p>
        </w:tc>
        <w:tc>
          <w:tcPr>
            <w:tcW w:w="10353" w:type="dxa"/>
            <w:shd w:val="clear" w:color="auto" w:fill="2F5496" w:themeFill="accent1" w:themeFillShade="BF"/>
          </w:tcPr>
          <w:p w14:paraId="0C9A40DD" w14:textId="53419304" w:rsidR="00AA67CB" w:rsidRPr="005E5961" w:rsidRDefault="00AA67CB" w:rsidP="00A74AD1">
            <w:pPr>
              <w:spacing w:before="0" w:line="240" w:lineRule="auto"/>
              <w:rPr>
                <w:rFonts w:eastAsia="Times New Roman" w:cs="Arial"/>
                <w:b/>
                <w:color w:val="FFFFFF" w:themeColor="background1"/>
                <w:sz w:val="20"/>
                <w:szCs w:val="20"/>
                <w:lang w:eastAsia="en-GB"/>
              </w:rPr>
            </w:pPr>
            <w:r w:rsidRPr="005E5961">
              <w:rPr>
                <w:rFonts w:eastAsia="Times New Roman" w:cs="Arial"/>
                <w:b/>
                <w:color w:val="FFFFFF" w:themeColor="background1"/>
                <w:sz w:val="20"/>
                <w:szCs w:val="20"/>
                <w:lang w:eastAsia="en-GB"/>
              </w:rPr>
              <w:t xml:space="preserve">Minutes of the </w:t>
            </w:r>
            <w:r w:rsidRPr="000D52C0">
              <w:rPr>
                <w:rFonts w:eastAsia="Times New Roman" w:cs="Arial"/>
                <w:b/>
                <w:color w:val="FFFFFF" w:themeColor="background1"/>
                <w:sz w:val="20"/>
                <w:szCs w:val="20"/>
                <w:lang w:eastAsia="en-GB"/>
              </w:rPr>
              <w:t xml:space="preserve">meeting of </w:t>
            </w:r>
            <w:r w:rsidR="000D52C0" w:rsidRPr="000D52C0">
              <w:rPr>
                <w:rFonts w:eastAsia="Times New Roman" w:cs="Arial"/>
                <w:b/>
                <w:color w:val="FFFFFF" w:themeColor="background1"/>
                <w:sz w:val="20"/>
                <w:szCs w:val="20"/>
                <w:lang w:eastAsia="en-GB"/>
              </w:rPr>
              <w:t>02 December 2022</w:t>
            </w:r>
            <w:r w:rsidRPr="000D52C0">
              <w:rPr>
                <w:rFonts w:eastAsia="Times New Roman" w:cs="Arial"/>
                <w:b/>
                <w:color w:val="FFFFFF" w:themeColor="background1"/>
                <w:sz w:val="20"/>
                <w:szCs w:val="20"/>
                <w:lang w:eastAsia="en-GB"/>
              </w:rPr>
              <w:t xml:space="preserve"> and </w:t>
            </w:r>
            <w:r w:rsidRPr="005E5961">
              <w:rPr>
                <w:rFonts w:eastAsia="Times New Roman" w:cs="Arial"/>
                <w:b/>
                <w:color w:val="FFFFFF" w:themeColor="background1"/>
                <w:sz w:val="20"/>
                <w:szCs w:val="20"/>
                <w:lang w:eastAsia="en-GB"/>
              </w:rPr>
              <w:t>matters arising</w:t>
            </w:r>
          </w:p>
        </w:tc>
      </w:tr>
    </w:tbl>
    <w:p w14:paraId="2134CC59" w14:textId="2B2A357A" w:rsidR="00D6629D" w:rsidRPr="00A0024C" w:rsidRDefault="00DC3755" w:rsidP="007E3181">
      <w:pPr>
        <w:pStyle w:val="ListParagraph"/>
        <w:numPr>
          <w:ilvl w:val="0"/>
          <w:numId w:val="13"/>
        </w:numPr>
        <w:ind w:left="0" w:hanging="851"/>
        <w:rPr>
          <w:szCs w:val="21"/>
        </w:rPr>
      </w:pPr>
      <w:r w:rsidRPr="00A0024C">
        <w:rPr>
          <w:b/>
          <w:bCs/>
          <w:i/>
          <w:iCs/>
          <w:szCs w:val="21"/>
        </w:rPr>
        <w:t>The</w:t>
      </w:r>
      <w:r w:rsidRPr="00A0024C">
        <w:rPr>
          <w:szCs w:val="21"/>
        </w:rPr>
        <w:t xml:space="preserve"> </w:t>
      </w:r>
      <w:r w:rsidRPr="00A0024C">
        <w:rPr>
          <w:b/>
          <w:bCs/>
          <w:i/>
          <w:iCs/>
          <w:szCs w:val="21"/>
        </w:rPr>
        <w:t>minutes were agreed as a true record.</w:t>
      </w:r>
    </w:p>
    <w:p w14:paraId="352BEF3D" w14:textId="7185B6D9" w:rsidR="00D6629D" w:rsidRPr="005E5961" w:rsidRDefault="00D6629D" w:rsidP="00D6629D">
      <w:pPr>
        <w:rPr>
          <w:szCs w:val="21"/>
        </w:rPr>
      </w:pPr>
    </w:p>
    <w:tbl>
      <w:tblPr>
        <w:tblW w:w="10235" w:type="dxa"/>
        <w:tblInd w:w="-34" w:type="dxa"/>
        <w:tblLook w:val="04A0" w:firstRow="1" w:lastRow="0" w:firstColumn="1" w:lastColumn="0" w:noHBand="0" w:noVBand="1"/>
      </w:tblPr>
      <w:tblGrid>
        <w:gridCol w:w="1394"/>
        <w:gridCol w:w="7707"/>
        <w:gridCol w:w="1134"/>
      </w:tblGrid>
      <w:tr w:rsidR="00AA67CB" w:rsidRPr="005E5961" w14:paraId="2AD0A616" w14:textId="77777777" w:rsidTr="00274347">
        <w:tc>
          <w:tcPr>
            <w:tcW w:w="10235" w:type="dxa"/>
            <w:gridSpan w:val="3"/>
            <w:shd w:val="clear" w:color="auto" w:fill="2F5496" w:themeFill="accent1" w:themeFillShade="BF"/>
          </w:tcPr>
          <w:p w14:paraId="60F825D7" w14:textId="2C25B7D6" w:rsidR="00AA67CB" w:rsidRPr="005E5961" w:rsidRDefault="008F3739" w:rsidP="00AA67CB">
            <w:pPr>
              <w:spacing w:before="0" w:line="240" w:lineRule="auto"/>
              <w:jc w:val="center"/>
              <w:rPr>
                <w:rFonts w:eastAsia="Times New Roman" w:cs="Arial"/>
                <w:b/>
                <w:color w:val="FFFFFF" w:themeColor="background1"/>
                <w:sz w:val="20"/>
                <w:szCs w:val="20"/>
                <w:lang w:eastAsia="en-GB"/>
              </w:rPr>
            </w:pPr>
            <w:r>
              <w:rPr>
                <w:rFonts w:eastAsia="Times New Roman" w:cs="Arial"/>
                <w:b/>
                <w:color w:val="FFFFFF" w:themeColor="background1"/>
                <w:sz w:val="20"/>
                <w:szCs w:val="20"/>
                <w:lang w:eastAsia="en-GB"/>
              </w:rPr>
              <w:t xml:space="preserve">Update on actions arising </w:t>
            </w:r>
            <w:r w:rsidR="000D52C0">
              <w:rPr>
                <w:rFonts w:eastAsia="Times New Roman" w:cs="Arial"/>
                <w:b/>
                <w:color w:val="FFFFFF" w:themeColor="background1"/>
                <w:sz w:val="20"/>
                <w:szCs w:val="20"/>
                <w:lang w:eastAsia="en-GB"/>
              </w:rPr>
              <w:t>from</w:t>
            </w:r>
            <w:r>
              <w:rPr>
                <w:rFonts w:eastAsia="Times New Roman" w:cs="Arial"/>
                <w:b/>
                <w:color w:val="FFFFFF" w:themeColor="background1"/>
                <w:sz w:val="20"/>
                <w:szCs w:val="20"/>
                <w:lang w:eastAsia="en-GB"/>
              </w:rPr>
              <w:t xml:space="preserve"> previous meetings</w:t>
            </w:r>
            <w:r w:rsidR="00AA67CB" w:rsidRPr="005E5961">
              <w:rPr>
                <w:rFonts w:eastAsia="Times New Roman" w:cs="Arial"/>
                <w:b/>
                <w:color w:val="FFFFFF" w:themeColor="background1"/>
                <w:sz w:val="20"/>
                <w:szCs w:val="20"/>
                <w:lang w:eastAsia="en-GB"/>
              </w:rPr>
              <w:t xml:space="preserve"> </w:t>
            </w:r>
          </w:p>
        </w:tc>
      </w:tr>
      <w:tr w:rsidR="00274347" w:rsidRPr="005E5961" w14:paraId="34BD1481" w14:textId="77777777" w:rsidTr="00274347">
        <w:tc>
          <w:tcPr>
            <w:tcW w:w="1394" w:type="dxa"/>
            <w:shd w:val="clear" w:color="auto" w:fill="8EAADB" w:themeFill="accent1" w:themeFillTint="99"/>
          </w:tcPr>
          <w:p w14:paraId="6121E0C5" w14:textId="77777777" w:rsidR="00274347" w:rsidRPr="005E5961" w:rsidRDefault="00274347" w:rsidP="00A4173A">
            <w:pPr>
              <w:spacing w:before="0" w:line="240" w:lineRule="auto"/>
              <w:rPr>
                <w:rFonts w:eastAsia="Times New Roman" w:cs="Arial"/>
                <w:b/>
                <w:color w:val="FFFFFF" w:themeColor="background1"/>
                <w:sz w:val="20"/>
                <w:szCs w:val="20"/>
                <w:lang w:eastAsia="en-GB"/>
              </w:rPr>
            </w:pPr>
            <w:r w:rsidRPr="005E5961">
              <w:rPr>
                <w:rFonts w:eastAsia="Times New Roman" w:cs="Arial"/>
                <w:b/>
                <w:color w:val="FFFFFF" w:themeColor="background1"/>
                <w:sz w:val="20"/>
                <w:szCs w:val="20"/>
                <w:lang w:eastAsia="en-GB"/>
              </w:rPr>
              <w:t>Item</w:t>
            </w:r>
          </w:p>
        </w:tc>
        <w:tc>
          <w:tcPr>
            <w:tcW w:w="7707" w:type="dxa"/>
            <w:shd w:val="clear" w:color="auto" w:fill="8EAADB" w:themeFill="accent1" w:themeFillTint="99"/>
          </w:tcPr>
          <w:p w14:paraId="6BB8CFAA" w14:textId="77777777" w:rsidR="00274347" w:rsidRPr="005E5961" w:rsidRDefault="00274347" w:rsidP="00A4173A">
            <w:pPr>
              <w:spacing w:before="0" w:line="240" w:lineRule="auto"/>
              <w:rPr>
                <w:rFonts w:eastAsia="Times New Roman" w:cs="Arial"/>
                <w:b/>
                <w:color w:val="FFFFFF" w:themeColor="background1"/>
                <w:sz w:val="20"/>
                <w:szCs w:val="20"/>
                <w:lang w:eastAsia="en-GB"/>
              </w:rPr>
            </w:pPr>
            <w:r w:rsidRPr="005E5961">
              <w:rPr>
                <w:rFonts w:eastAsia="Times New Roman" w:cs="Arial"/>
                <w:b/>
                <w:color w:val="FFFFFF" w:themeColor="background1"/>
                <w:sz w:val="20"/>
                <w:szCs w:val="20"/>
                <w:lang w:eastAsia="en-GB"/>
              </w:rPr>
              <w:t>Action</w:t>
            </w:r>
          </w:p>
        </w:tc>
        <w:tc>
          <w:tcPr>
            <w:tcW w:w="1134" w:type="dxa"/>
            <w:shd w:val="clear" w:color="auto" w:fill="8EAADB" w:themeFill="accent1" w:themeFillTint="99"/>
          </w:tcPr>
          <w:p w14:paraId="2C038E64" w14:textId="21E84182" w:rsidR="00274347" w:rsidRPr="005E5961" w:rsidRDefault="00274347" w:rsidP="00DC3755">
            <w:pPr>
              <w:spacing w:before="0" w:line="240" w:lineRule="auto"/>
              <w:ind w:left="-105" w:right="-108"/>
              <w:jc w:val="center"/>
              <w:rPr>
                <w:rFonts w:eastAsia="Times New Roman" w:cs="Arial"/>
                <w:b/>
                <w:color w:val="FFFFFF" w:themeColor="background1"/>
                <w:sz w:val="20"/>
                <w:szCs w:val="20"/>
                <w:lang w:eastAsia="en-GB"/>
              </w:rPr>
            </w:pPr>
            <w:r w:rsidRPr="005E5961">
              <w:rPr>
                <w:rFonts w:eastAsia="Times New Roman" w:cs="Arial"/>
                <w:b/>
                <w:color w:val="FFFFFF" w:themeColor="background1"/>
                <w:sz w:val="20"/>
                <w:szCs w:val="20"/>
                <w:lang w:eastAsia="en-GB"/>
              </w:rPr>
              <w:t>Status</w:t>
            </w:r>
          </w:p>
        </w:tc>
      </w:tr>
    </w:tbl>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50"/>
        <w:gridCol w:w="1122"/>
      </w:tblGrid>
      <w:tr w:rsidR="0077794E" w:rsidRPr="00543FB2" w14:paraId="428638B3" w14:textId="77777777" w:rsidTr="0077794E">
        <w:tc>
          <w:tcPr>
            <w:tcW w:w="1134" w:type="dxa"/>
          </w:tcPr>
          <w:p w14:paraId="66EDC056" w14:textId="77777777" w:rsidR="0077794E" w:rsidRPr="008655E4" w:rsidRDefault="0077794E" w:rsidP="00391346">
            <w:pPr>
              <w:spacing w:before="120"/>
              <w:rPr>
                <w:rFonts w:cs="Arial"/>
                <w:sz w:val="20"/>
                <w:szCs w:val="20"/>
              </w:rPr>
            </w:pPr>
            <w:r w:rsidRPr="008655E4">
              <w:rPr>
                <w:rFonts w:cs="Arial"/>
                <w:sz w:val="20"/>
                <w:szCs w:val="20"/>
              </w:rPr>
              <w:t>01/21 (ii)</w:t>
            </w:r>
          </w:p>
        </w:tc>
        <w:tc>
          <w:tcPr>
            <w:tcW w:w="7950" w:type="dxa"/>
          </w:tcPr>
          <w:p w14:paraId="27857CB7" w14:textId="77777777" w:rsidR="0077794E" w:rsidRDefault="0077794E" w:rsidP="00391346">
            <w:pPr>
              <w:spacing w:before="120"/>
              <w:rPr>
                <w:rFonts w:cs="Arial"/>
                <w:sz w:val="20"/>
                <w:szCs w:val="20"/>
              </w:rPr>
            </w:pPr>
            <w:r w:rsidRPr="000D52C0">
              <w:rPr>
                <w:rFonts w:cs="Arial"/>
                <w:i/>
                <w:iCs/>
                <w:sz w:val="20"/>
                <w:szCs w:val="20"/>
              </w:rPr>
              <w:t>School to arrange for EY Leader to brief LGs/EY on curriculum planning and sequencing in EY</w:t>
            </w:r>
            <w:r w:rsidRPr="008655E4">
              <w:rPr>
                <w:rFonts w:cs="Arial"/>
                <w:sz w:val="20"/>
                <w:szCs w:val="20"/>
              </w:rPr>
              <w:t>. [</w:t>
            </w:r>
            <w:r w:rsidRPr="008655E4">
              <w:rPr>
                <w:rFonts w:cs="Arial"/>
                <w:i/>
                <w:iCs/>
                <w:sz w:val="20"/>
                <w:szCs w:val="20"/>
              </w:rPr>
              <w:t>Amended deadline</w:t>
            </w:r>
            <w:r w:rsidRPr="008655E4">
              <w:rPr>
                <w:rFonts w:cs="Arial"/>
                <w:sz w:val="20"/>
                <w:szCs w:val="20"/>
              </w:rPr>
              <w:t>]</w:t>
            </w:r>
          </w:p>
          <w:p w14:paraId="49F88A45" w14:textId="5EBD6C43" w:rsidR="0077794E" w:rsidRPr="008655E4" w:rsidRDefault="0077794E" w:rsidP="00391346">
            <w:pPr>
              <w:spacing w:before="120"/>
              <w:rPr>
                <w:rFonts w:cs="Arial"/>
                <w:sz w:val="20"/>
                <w:szCs w:val="20"/>
              </w:rPr>
            </w:pPr>
            <w:r>
              <w:rPr>
                <w:rFonts w:cs="Arial"/>
                <w:sz w:val="20"/>
                <w:szCs w:val="20"/>
              </w:rPr>
              <w:t>Completed – see Item EY 09/22 below.</w:t>
            </w:r>
          </w:p>
        </w:tc>
        <w:tc>
          <w:tcPr>
            <w:tcW w:w="1122" w:type="dxa"/>
          </w:tcPr>
          <w:p w14:paraId="5EDD498A" w14:textId="32484957" w:rsidR="0077794E" w:rsidRPr="0077794E" w:rsidRDefault="0077794E" w:rsidP="0077794E">
            <w:pPr>
              <w:spacing w:before="120"/>
              <w:ind w:left="34" w:right="-108"/>
              <w:jc w:val="center"/>
              <w:rPr>
                <w:rFonts w:cs="Arial"/>
                <w:b/>
                <w:bCs/>
                <w:sz w:val="20"/>
                <w:szCs w:val="20"/>
              </w:rPr>
            </w:pPr>
            <w:r w:rsidRPr="0077794E">
              <w:rPr>
                <w:rFonts w:cs="Arial"/>
                <w:b/>
                <w:bCs/>
                <w:sz w:val="20"/>
                <w:szCs w:val="20"/>
              </w:rPr>
              <w:t>Closed</w:t>
            </w:r>
          </w:p>
        </w:tc>
      </w:tr>
      <w:tr w:rsidR="0077794E" w:rsidRPr="005472B3" w14:paraId="640902EB" w14:textId="77777777" w:rsidTr="0077794E">
        <w:tc>
          <w:tcPr>
            <w:tcW w:w="1134" w:type="dxa"/>
          </w:tcPr>
          <w:p w14:paraId="3239F0C9" w14:textId="77777777" w:rsidR="0077794E" w:rsidRPr="005472B3" w:rsidRDefault="0077794E" w:rsidP="00391346">
            <w:pPr>
              <w:spacing w:before="120"/>
              <w:rPr>
                <w:sz w:val="20"/>
                <w:szCs w:val="20"/>
              </w:rPr>
            </w:pPr>
            <w:r>
              <w:rPr>
                <w:sz w:val="20"/>
                <w:szCs w:val="20"/>
              </w:rPr>
              <w:t>02/22</w:t>
            </w:r>
          </w:p>
        </w:tc>
        <w:tc>
          <w:tcPr>
            <w:tcW w:w="7950" w:type="dxa"/>
          </w:tcPr>
          <w:p w14:paraId="085129CE" w14:textId="5CB445EC" w:rsidR="0077794E" w:rsidRPr="000D52C0" w:rsidRDefault="0077794E" w:rsidP="00391346">
            <w:pPr>
              <w:rPr>
                <w:i/>
                <w:iCs/>
                <w:sz w:val="20"/>
                <w:szCs w:val="20"/>
              </w:rPr>
            </w:pPr>
            <w:r w:rsidRPr="000D52C0">
              <w:rPr>
                <w:i/>
                <w:iCs/>
                <w:sz w:val="20"/>
                <w:szCs w:val="20"/>
              </w:rPr>
              <w:t xml:space="preserve">HoS to send Autumn 2 Early Years data to Clerk to attach to </w:t>
            </w:r>
            <w:r>
              <w:rPr>
                <w:i/>
                <w:iCs/>
                <w:sz w:val="20"/>
                <w:szCs w:val="20"/>
              </w:rPr>
              <w:t>the minutes</w:t>
            </w:r>
            <w:r w:rsidRPr="000D52C0">
              <w:rPr>
                <w:i/>
                <w:iCs/>
                <w:sz w:val="20"/>
                <w:szCs w:val="20"/>
              </w:rPr>
              <w:t>.</w:t>
            </w:r>
          </w:p>
          <w:p w14:paraId="73D72CFA" w14:textId="7E28B186" w:rsidR="0077794E" w:rsidRPr="005472B3" w:rsidRDefault="0077794E" w:rsidP="000D52C0">
            <w:pPr>
              <w:spacing w:before="120"/>
              <w:rPr>
                <w:sz w:val="20"/>
                <w:szCs w:val="20"/>
              </w:rPr>
            </w:pPr>
            <w:r>
              <w:rPr>
                <w:sz w:val="20"/>
                <w:szCs w:val="20"/>
              </w:rPr>
              <w:lastRenderedPageBreak/>
              <w:t>Completed.</w:t>
            </w:r>
          </w:p>
        </w:tc>
        <w:tc>
          <w:tcPr>
            <w:tcW w:w="1122" w:type="dxa"/>
          </w:tcPr>
          <w:p w14:paraId="20E56A7C" w14:textId="14C06757" w:rsidR="0077794E" w:rsidRPr="0077794E" w:rsidRDefault="0077794E" w:rsidP="0077794E">
            <w:pPr>
              <w:spacing w:before="120"/>
              <w:jc w:val="center"/>
              <w:rPr>
                <w:b/>
                <w:bCs/>
                <w:sz w:val="20"/>
                <w:szCs w:val="20"/>
              </w:rPr>
            </w:pPr>
            <w:r w:rsidRPr="0077794E">
              <w:rPr>
                <w:b/>
                <w:bCs/>
                <w:sz w:val="20"/>
                <w:szCs w:val="20"/>
              </w:rPr>
              <w:lastRenderedPageBreak/>
              <w:t>Closed</w:t>
            </w:r>
          </w:p>
        </w:tc>
      </w:tr>
    </w:tbl>
    <w:p w14:paraId="7D4BF81E" w14:textId="77777777" w:rsidR="00B442EB" w:rsidRPr="005E5961" w:rsidRDefault="00B442EB" w:rsidP="00AB199D">
      <w:pPr>
        <w:tabs>
          <w:tab w:val="num" w:pos="1080"/>
        </w:tabs>
        <w:spacing w:line="240" w:lineRule="auto"/>
        <w:rPr>
          <w:rFonts w:eastAsia="Times New Roman" w:cs="Arial"/>
          <w:i/>
          <w:sz w:val="22"/>
          <w:u w:val="single"/>
          <w:lang w:eastAsia="en-GB"/>
        </w:rPr>
      </w:pPr>
    </w:p>
    <w:tbl>
      <w:tblPr>
        <w:tblW w:w="11340" w:type="dxa"/>
        <w:tblInd w:w="-1139" w:type="dxa"/>
        <w:tblLook w:val="04A0" w:firstRow="1" w:lastRow="0" w:firstColumn="1" w:lastColumn="0" w:noHBand="0" w:noVBand="1"/>
      </w:tblPr>
      <w:tblGrid>
        <w:gridCol w:w="992"/>
        <w:gridCol w:w="10348"/>
      </w:tblGrid>
      <w:tr w:rsidR="0025299A" w:rsidRPr="005E5961" w14:paraId="1066459A" w14:textId="77777777" w:rsidTr="002F33CE">
        <w:tc>
          <w:tcPr>
            <w:tcW w:w="992" w:type="dxa"/>
            <w:shd w:val="clear" w:color="auto" w:fill="2F5496" w:themeFill="accent1" w:themeFillShade="BF"/>
          </w:tcPr>
          <w:p w14:paraId="191EB688" w14:textId="5674FD45" w:rsidR="0025299A" w:rsidRPr="005E5961" w:rsidRDefault="0025299A" w:rsidP="00A74AD1">
            <w:pPr>
              <w:spacing w:before="0" w:line="240" w:lineRule="auto"/>
              <w:rPr>
                <w:rFonts w:eastAsia="Times New Roman" w:cs="Arial"/>
                <w:b/>
                <w:color w:val="FFFFFF" w:themeColor="background1"/>
                <w:sz w:val="16"/>
                <w:szCs w:val="16"/>
                <w:lang w:eastAsia="en-GB"/>
              </w:rPr>
            </w:pPr>
            <w:bookmarkStart w:id="1" w:name="_Hlk104274712"/>
            <w:r w:rsidRPr="005E5961">
              <w:rPr>
                <w:rFonts w:eastAsia="Times New Roman" w:cs="Arial"/>
                <w:b/>
                <w:color w:val="FFFFFF" w:themeColor="background1"/>
                <w:sz w:val="16"/>
                <w:szCs w:val="16"/>
                <w:lang w:eastAsia="en-GB"/>
              </w:rPr>
              <w:t xml:space="preserve">EY </w:t>
            </w:r>
            <w:r w:rsidR="000D52C0">
              <w:rPr>
                <w:rFonts w:eastAsia="Times New Roman" w:cs="Arial"/>
                <w:b/>
                <w:color w:val="FFFFFF" w:themeColor="background1"/>
                <w:sz w:val="16"/>
                <w:szCs w:val="16"/>
                <w:lang w:eastAsia="en-GB"/>
              </w:rPr>
              <w:t>09/22</w:t>
            </w:r>
          </w:p>
        </w:tc>
        <w:tc>
          <w:tcPr>
            <w:tcW w:w="10348" w:type="dxa"/>
            <w:shd w:val="clear" w:color="auto" w:fill="2F5496" w:themeFill="accent1" w:themeFillShade="BF"/>
          </w:tcPr>
          <w:p w14:paraId="4A4D3E92" w14:textId="6B33D0E9" w:rsidR="0025299A" w:rsidRPr="005E5961" w:rsidRDefault="000D52C0" w:rsidP="00A74AD1">
            <w:pPr>
              <w:spacing w:before="0" w:line="240" w:lineRule="auto"/>
              <w:rPr>
                <w:rFonts w:eastAsia="Times New Roman" w:cs="Arial"/>
                <w:b/>
                <w:color w:val="FFFFFF" w:themeColor="background1"/>
                <w:sz w:val="20"/>
                <w:szCs w:val="20"/>
                <w:lang w:eastAsia="en-GB"/>
              </w:rPr>
            </w:pPr>
            <w:r w:rsidRPr="000D52C0">
              <w:rPr>
                <w:rFonts w:cs="Arial"/>
                <w:b/>
                <w:bCs/>
                <w:color w:val="FFFFFF" w:themeColor="background1"/>
                <w:szCs w:val="21"/>
              </w:rPr>
              <w:t>Briefing on Early Years curriculum sequencing and planning</w:t>
            </w:r>
            <w:r w:rsidRPr="000D52C0">
              <w:rPr>
                <w:rFonts w:cs="Arial"/>
                <w:color w:val="FFFFFF" w:themeColor="background1"/>
                <w:szCs w:val="21"/>
              </w:rPr>
              <w:t xml:space="preserve"> </w:t>
            </w:r>
            <w:r w:rsidR="00BD65E6">
              <w:rPr>
                <w:rFonts w:eastAsia="Times New Roman" w:cs="Arial"/>
                <w:b/>
                <w:color w:val="FFFFFF" w:themeColor="background1"/>
                <w:sz w:val="20"/>
                <w:szCs w:val="20"/>
                <w:lang w:eastAsia="en-GB"/>
              </w:rPr>
              <w:t xml:space="preserve">– </w:t>
            </w:r>
            <w:r w:rsidR="00BD65E6" w:rsidRPr="001D1578">
              <w:rPr>
                <w:rFonts w:eastAsia="Times New Roman" w:cs="Arial"/>
                <w:bCs/>
                <w:i/>
                <w:iCs/>
                <w:color w:val="FFFFFF" w:themeColor="background1"/>
                <w:sz w:val="20"/>
                <w:szCs w:val="20"/>
                <w:lang w:eastAsia="en-GB"/>
              </w:rPr>
              <w:t>Document A</w:t>
            </w:r>
          </w:p>
        </w:tc>
      </w:tr>
    </w:tbl>
    <w:bookmarkEnd w:id="1"/>
    <w:p w14:paraId="5081341C" w14:textId="38BAB6DB" w:rsidR="000220BE" w:rsidRDefault="001A7F99" w:rsidP="00A06A36">
      <w:pPr>
        <w:pStyle w:val="ListParagraph"/>
        <w:numPr>
          <w:ilvl w:val="0"/>
          <w:numId w:val="13"/>
        </w:numPr>
        <w:ind w:left="0" w:right="-896" w:hanging="851"/>
        <w:contextualSpacing w:val="0"/>
        <w:rPr>
          <w:szCs w:val="21"/>
        </w:rPr>
      </w:pPr>
      <w:r w:rsidRPr="002E3DE0">
        <w:rPr>
          <w:szCs w:val="21"/>
        </w:rPr>
        <w:t xml:space="preserve">Charlotte Bingham, </w:t>
      </w:r>
      <w:r w:rsidR="00AC621C" w:rsidRPr="002E3DE0">
        <w:rPr>
          <w:szCs w:val="21"/>
        </w:rPr>
        <w:t xml:space="preserve">Early Years Leader (EYL) talked through the slides at </w:t>
      </w:r>
      <w:r w:rsidR="00AC621C" w:rsidRPr="003E337E">
        <w:rPr>
          <w:i/>
          <w:iCs/>
          <w:szCs w:val="21"/>
        </w:rPr>
        <w:t>Document A</w:t>
      </w:r>
      <w:r w:rsidR="00BB4503">
        <w:rPr>
          <w:szCs w:val="21"/>
        </w:rPr>
        <w:t xml:space="preserve"> (</w:t>
      </w:r>
      <w:r w:rsidR="00BB4503" w:rsidRPr="00BB4503">
        <w:rPr>
          <w:i/>
          <w:iCs/>
          <w:szCs w:val="21"/>
        </w:rPr>
        <w:t>copy at Annex A</w:t>
      </w:r>
      <w:r w:rsidR="00BB4503">
        <w:rPr>
          <w:szCs w:val="21"/>
        </w:rPr>
        <w:t>)</w:t>
      </w:r>
      <w:r w:rsidR="00AC621C" w:rsidRPr="002E3DE0">
        <w:rPr>
          <w:szCs w:val="21"/>
        </w:rPr>
        <w:t xml:space="preserve">.  </w:t>
      </w:r>
      <w:r w:rsidR="00B304DA" w:rsidRPr="002E3DE0">
        <w:rPr>
          <w:szCs w:val="21"/>
        </w:rPr>
        <w:t xml:space="preserve">The school had </w:t>
      </w:r>
      <w:r w:rsidR="002E3DE0" w:rsidRPr="002E3DE0">
        <w:rPr>
          <w:szCs w:val="21"/>
        </w:rPr>
        <w:t>created</w:t>
      </w:r>
      <w:r w:rsidR="0012491E" w:rsidRPr="002E3DE0">
        <w:rPr>
          <w:szCs w:val="21"/>
        </w:rPr>
        <w:t xml:space="preserve"> its own </w:t>
      </w:r>
      <w:r w:rsidR="002E3DE0" w:rsidRPr="002E3DE0">
        <w:rPr>
          <w:szCs w:val="21"/>
        </w:rPr>
        <w:t xml:space="preserve">Early Years </w:t>
      </w:r>
      <w:r w:rsidR="0012491E" w:rsidRPr="002E3DE0">
        <w:rPr>
          <w:szCs w:val="21"/>
        </w:rPr>
        <w:t xml:space="preserve">curriculum rather </w:t>
      </w:r>
      <w:r w:rsidR="002E3DE0" w:rsidRPr="002E3DE0">
        <w:rPr>
          <w:szCs w:val="21"/>
        </w:rPr>
        <w:t>than</w:t>
      </w:r>
      <w:r w:rsidR="0012491E" w:rsidRPr="002E3DE0">
        <w:rPr>
          <w:szCs w:val="21"/>
        </w:rPr>
        <w:t xml:space="preserve"> </w:t>
      </w:r>
      <w:r w:rsidR="002E3DE0" w:rsidRPr="002E3DE0">
        <w:rPr>
          <w:szCs w:val="21"/>
        </w:rPr>
        <w:t>buying</w:t>
      </w:r>
      <w:r w:rsidR="0012491E" w:rsidRPr="002E3DE0">
        <w:rPr>
          <w:szCs w:val="21"/>
        </w:rPr>
        <w:t xml:space="preserve"> in a scheme</w:t>
      </w:r>
      <w:r w:rsidR="002E3DE0" w:rsidRPr="002E3DE0">
        <w:rPr>
          <w:szCs w:val="21"/>
        </w:rPr>
        <w:t>.  I</w:t>
      </w:r>
      <w:r w:rsidR="002E3DE0">
        <w:rPr>
          <w:szCs w:val="21"/>
        </w:rPr>
        <w:t>t</w:t>
      </w:r>
      <w:r w:rsidR="002E3DE0" w:rsidRPr="002E3DE0">
        <w:rPr>
          <w:szCs w:val="21"/>
        </w:rPr>
        <w:t xml:space="preserve"> had </w:t>
      </w:r>
      <w:r w:rsidR="00FF4C90" w:rsidRPr="002E3DE0">
        <w:rPr>
          <w:szCs w:val="21"/>
        </w:rPr>
        <w:t xml:space="preserve">based the </w:t>
      </w:r>
      <w:r w:rsidR="00B304DA" w:rsidRPr="002E3DE0">
        <w:rPr>
          <w:szCs w:val="21"/>
        </w:rPr>
        <w:t>develop</w:t>
      </w:r>
      <w:r w:rsidR="00FF4C90" w:rsidRPr="002E3DE0">
        <w:rPr>
          <w:szCs w:val="21"/>
        </w:rPr>
        <w:t>ment of its</w:t>
      </w:r>
      <w:r w:rsidR="00B304DA" w:rsidRPr="002E3DE0">
        <w:rPr>
          <w:szCs w:val="21"/>
        </w:rPr>
        <w:t xml:space="preserve"> curriculum </w:t>
      </w:r>
      <w:r w:rsidR="00FF4C90" w:rsidRPr="002E3DE0">
        <w:rPr>
          <w:szCs w:val="21"/>
        </w:rPr>
        <w:t>on</w:t>
      </w:r>
      <w:r w:rsidR="000220BE">
        <w:rPr>
          <w:szCs w:val="21"/>
        </w:rPr>
        <w:t>:</w:t>
      </w:r>
    </w:p>
    <w:p w14:paraId="4A400648" w14:textId="15AE1DF6" w:rsidR="000220BE" w:rsidRDefault="002F55BA" w:rsidP="000220BE">
      <w:pPr>
        <w:pStyle w:val="ListParagraph"/>
        <w:numPr>
          <w:ilvl w:val="2"/>
          <w:numId w:val="13"/>
        </w:numPr>
        <w:ind w:left="426" w:right="-896"/>
        <w:contextualSpacing w:val="0"/>
        <w:rPr>
          <w:szCs w:val="21"/>
        </w:rPr>
      </w:pPr>
      <w:r>
        <w:rPr>
          <w:szCs w:val="21"/>
        </w:rPr>
        <w:t>a</w:t>
      </w:r>
      <w:r w:rsidR="000220BE">
        <w:rPr>
          <w:szCs w:val="21"/>
        </w:rPr>
        <w:t xml:space="preserve"> thorough understanding of the </w:t>
      </w:r>
      <w:r>
        <w:rPr>
          <w:szCs w:val="21"/>
        </w:rPr>
        <w:t xml:space="preserve">background and </w:t>
      </w:r>
      <w:r w:rsidR="000220BE">
        <w:rPr>
          <w:szCs w:val="21"/>
        </w:rPr>
        <w:t>needs of Steeton’s children</w:t>
      </w:r>
      <w:r>
        <w:rPr>
          <w:szCs w:val="21"/>
        </w:rPr>
        <w:t>; and</w:t>
      </w:r>
    </w:p>
    <w:p w14:paraId="4C219C12" w14:textId="6C45D919" w:rsidR="0012491E" w:rsidRPr="00C32019" w:rsidRDefault="00FF4C90" w:rsidP="007B3F78">
      <w:pPr>
        <w:pStyle w:val="ListParagraph"/>
        <w:numPr>
          <w:ilvl w:val="2"/>
          <w:numId w:val="13"/>
        </w:numPr>
        <w:ind w:left="426" w:right="-896"/>
        <w:contextualSpacing w:val="0"/>
        <w:rPr>
          <w:szCs w:val="21"/>
        </w:rPr>
      </w:pPr>
      <w:r w:rsidRPr="00C32019">
        <w:rPr>
          <w:szCs w:val="21"/>
        </w:rPr>
        <w:t>the latest research</w:t>
      </w:r>
      <w:r w:rsidR="00FF1A00" w:rsidRPr="00C32019">
        <w:rPr>
          <w:szCs w:val="21"/>
        </w:rPr>
        <w:t xml:space="preserve"> into effective pedagogy in Early Years</w:t>
      </w:r>
      <w:r w:rsidR="00B11DAE" w:rsidRPr="00C32019">
        <w:rPr>
          <w:szCs w:val="21"/>
        </w:rPr>
        <w:t xml:space="preserve">, which highlighted the importance of providing a learning environment with opportunities </w:t>
      </w:r>
      <w:r w:rsidR="00CE504A" w:rsidRPr="00C32019">
        <w:rPr>
          <w:szCs w:val="21"/>
        </w:rPr>
        <w:t>for children to be active and take the initiative to learn</w:t>
      </w:r>
      <w:r w:rsidR="000B1811" w:rsidRPr="00C32019">
        <w:rPr>
          <w:szCs w:val="21"/>
        </w:rPr>
        <w:t xml:space="preserve">, with adults creating a simulating physical and intellectual </w:t>
      </w:r>
      <w:r w:rsidR="004201F9" w:rsidRPr="00C32019">
        <w:rPr>
          <w:szCs w:val="21"/>
        </w:rPr>
        <w:t>environment</w:t>
      </w:r>
      <w:r w:rsidR="000B1811" w:rsidRPr="00C32019">
        <w:rPr>
          <w:szCs w:val="21"/>
        </w:rPr>
        <w:t xml:space="preserve"> </w:t>
      </w:r>
      <w:r w:rsidR="004201F9" w:rsidRPr="00C32019">
        <w:rPr>
          <w:szCs w:val="21"/>
        </w:rPr>
        <w:t xml:space="preserve">and undertaking consistent planning and rigorous assessment.  The emphasis of the curriculum was on learning through play, </w:t>
      </w:r>
      <w:r w:rsidR="00B96818" w:rsidRPr="00C32019">
        <w:rPr>
          <w:szCs w:val="21"/>
        </w:rPr>
        <w:t>enabling</w:t>
      </w:r>
      <w:r w:rsidR="004201F9" w:rsidRPr="00C32019">
        <w:rPr>
          <w:szCs w:val="21"/>
        </w:rPr>
        <w:t xml:space="preserve"> children to de</w:t>
      </w:r>
      <w:r w:rsidR="00B96818" w:rsidRPr="00C32019">
        <w:rPr>
          <w:szCs w:val="21"/>
        </w:rPr>
        <w:t xml:space="preserve">velop Communication and Language skills through exploring and asking questions.  The aim was to </w:t>
      </w:r>
      <w:r w:rsidR="00D108E3" w:rsidRPr="00C32019">
        <w:rPr>
          <w:szCs w:val="21"/>
        </w:rPr>
        <w:t>ensure that they developed as proficient leaners by the time they made the transition to Key Stage 1.</w:t>
      </w:r>
    </w:p>
    <w:p w14:paraId="7437FEC1" w14:textId="7927ACED" w:rsidR="00D108E3" w:rsidRDefault="00D108E3" w:rsidP="00D108E3">
      <w:pPr>
        <w:pStyle w:val="ListParagraph"/>
        <w:numPr>
          <w:ilvl w:val="0"/>
          <w:numId w:val="13"/>
        </w:numPr>
        <w:ind w:left="0" w:right="-896" w:hanging="851"/>
        <w:contextualSpacing w:val="0"/>
        <w:rPr>
          <w:szCs w:val="21"/>
        </w:rPr>
      </w:pPr>
      <w:r>
        <w:rPr>
          <w:szCs w:val="21"/>
        </w:rPr>
        <w:t>The Ea</w:t>
      </w:r>
      <w:r w:rsidR="00C3311E">
        <w:rPr>
          <w:szCs w:val="21"/>
        </w:rPr>
        <w:t>r</w:t>
      </w:r>
      <w:r>
        <w:rPr>
          <w:szCs w:val="21"/>
        </w:rPr>
        <w:t xml:space="preserve">ly Years curriculum </w:t>
      </w:r>
      <w:r w:rsidR="00C3311E">
        <w:rPr>
          <w:szCs w:val="21"/>
        </w:rPr>
        <w:t xml:space="preserve">was based in the Birth to Five </w:t>
      </w:r>
      <w:r w:rsidR="00E74E5D">
        <w:rPr>
          <w:szCs w:val="21"/>
        </w:rPr>
        <w:t>Matters guidance</w:t>
      </w:r>
      <w:r w:rsidR="00E74E5D">
        <w:rPr>
          <w:rStyle w:val="FootnoteReference"/>
          <w:szCs w:val="21"/>
        </w:rPr>
        <w:footnoteReference w:id="1"/>
      </w:r>
      <w:r w:rsidR="00C3311E">
        <w:rPr>
          <w:szCs w:val="21"/>
        </w:rPr>
        <w:t xml:space="preserve">, and included the following features: </w:t>
      </w:r>
    </w:p>
    <w:p w14:paraId="2BCB6DAE" w14:textId="3AE0FB78" w:rsidR="00D108E3" w:rsidRDefault="00276EA7" w:rsidP="00D108E3">
      <w:pPr>
        <w:pStyle w:val="ListParagraph"/>
        <w:numPr>
          <w:ilvl w:val="0"/>
          <w:numId w:val="10"/>
        </w:numPr>
        <w:ind w:left="777" w:right="-896" w:hanging="357"/>
        <w:contextualSpacing w:val="0"/>
        <w:rPr>
          <w:szCs w:val="21"/>
        </w:rPr>
      </w:pPr>
      <w:r>
        <w:rPr>
          <w:szCs w:val="21"/>
        </w:rPr>
        <w:t>a</w:t>
      </w:r>
      <w:r w:rsidR="00D108E3">
        <w:rPr>
          <w:szCs w:val="21"/>
        </w:rPr>
        <w:t>n emphasis on the unique child</w:t>
      </w:r>
    </w:p>
    <w:p w14:paraId="7F49BFE0" w14:textId="171FAD0A" w:rsidR="00D108E3" w:rsidRDefault="00FE7725" w:rsidP="00D108E3">
      <w:pPr>
        <w:pStyle w:val="ListParagraph"/>
        <w:numPr>
          <w:ilvl w:val="0"/>
          <w:numId w:val="10"/>
        </w:numPr>
        <w:ind w:left="777" w:right="-896" w:hanging="357"/>
        <w:contextualSpacing w:val="0"/>
        <w:rPr>
          <w:szCs w:val="21"/>
        </w:rPr>
      </w:pPr>
      <w:r>
        <w:rPr>
          <w:szCs w:val="21"/>
        </w:rPr>
        <w:t>the</w:t>
      </w:r>
      <w:r w:rsidR="00715D05">
        <w:rPr>
          <w:szCs w:val="21"/>
        </w:rPr>
        <w:t xml:space="preserve"> positioning of Early Years as a family, </w:t>
      </w:r>
      <w:r w:rsidR="00C3311E">
        <w:rPr>
          <w:szCs w:val="21"/>
        </w:rPr>
        <w:t>reflected in the selection of Reading books</w:t>
      </w:r>
    </w:p>
    <w:p w14:paraId="64E4A160" w14:textId="600D66F2" w:rsidR="00C3311E" w:rsidRDefault="00276EA7" w:rsidP="00D108E3">
      <w:pPr>
        <w:pStyle w:val="ListParagraph"/>
        <w:numPr>
          <w:ilvl w:val="0"/>
          <w:numId w:val="10"/>
        </w:numPr>
        <w:ind w:left="777" w:right="-896" w:hanging="357"/>
        <w:contextualSpacing w:val="0"/>
        <w:rPr>
          <w:szCs w:val="21"/>
        </w:rPr>
      </w:pPr>
      <w:r>
        <w:rPr>
          <w:szCs w:val="21"/>
        </w:rPr>
        <w:t>b</w:t>
      </w:r>
      <w:r w:rsidR="003D5BB3">
        <w:rPr>
          <w:szCs w:val="21"/>
        </w:rPr>
        <w:t xml:space="preserve">reaking learning into small steps </w:t>
      </w:r>
      <w:r w:rsidR="00BD5D04">
        <w:rPr>
          <w:szCs w:val="21"/>
        </w:rPr>
        <w:t xml:space="preserve">to be taken in each half term, </w:t>
      </w:r>
      <w:r w:rsidR="0075598F">
        <w:rPr>
          <w:szCs w:val="21"/>
        </w:rPr>
        <w:t>with</w:t>
      </w:r>
      <w:r w:rsidR="00BD5D04">
        <w:rPr>
          <w:szCs w:val="21"/>
        </w:rPr>
        <w:t xml:space="preserve"> the pace of learning driven by the needs of each child</w:t>
      </w:r>
      <w:r w:rsidR="0075598F">
        <w:rPr>
          <w:szCs w:val="21"/>
        </w:rPr>
        <w:t>: the curriculum was sufficiently flexible to allow this</w:t>
      </w:r>
    </w:p>
    <w:p w14:paraId="0DD264F6" w14:textId="38197133" w:rsidR="00BD5D04" w:rsidRDefault="00276EA7" w:rsidP="00D108E3">
      <w:pPr>
        <w:pStyle w:val="ListParagraph"/>
        <w:numPr>
          <w:ilvl w:val="0"/>
          <w:numId w:val="10"/>
        </w:numPr>
        <w:ind w:left="777" w:right="-896" w:hanging="357"/>
        <w:contextualSpacing w:val="0"/>
        <w:rPr>
          <w:szCs w:val="21"/>
        </w:rPr>
      </w:pPr>
      <w:r>
        <w:rPr>
          <w:szCs w:val="21"/>
        </w:rPr>
        <w:t>u</w:t>
      </w:r>
      <w:r w:rsidR="00BD5D04">
        <w:rPr>
          <w:szCs w:val="21"/>
        </w:rPr>
        <w:t xml:space="preserve">se of </w:t>
      </w:r>
      <w:r w:rsidR="00D50D02">
        <w:rPr>
          <w:szCs w:val="21"/>
        </w:rPr>
        <w:t>Read Write Inc</w:t>
      </w:r>
      <w:r w:rsidR="00D50D02">
        <w:rPr>
          <w:rStyle w:val="FootnoteReference"/>
          <w:szCs w:val="21"/>
        </w:rPr>
        <w:footnoteReference w:id="2"/>
      </w:r>
      <w:r w:rsidR="00D50D02">
        <w:rPr>
          <w:szCs w:val="21"/>
        </w:rPr>
        <w:t xml:space="preserve"> and White Rose Maths</w:t>
      </w:r>
      <w:r w:rsidR="00F07A53">
        <w:rPr>
          <w:rStyle w:val="FootnoteReference"/>
          <w:szCs w:val="21"/>
        </w:rPr>
        <w:footnoteReference w:id="3"/>
      </w:r>
      <w:r w:rsidR="00B66C6A">
        <w:rPr>
          <w:szCs w:val="21"/>
        </w:rPr>
        <w:t>, which were used throughout Key Stage 1 and 2</w:t>
      </w:r>
    </w:p>
    <w:p w14:paraId="20DAF8FC" w14:textId="00207578" w:rsidR="00276EA7" w:rsidRDefault="004B117A" w:rsidP="00D108E3">
      <w:pPr>
        <w:pStyle w:val="ListParagraph"/>
        <w:numPr>
          <w:ilvl w:val="0"/>
          <w:numId w:val="10"/>
        </w:numPr>
        <w:ind w:left="777" w:right="-896" w:hanging="357"/>
        <w:contextualSpacing w:val="0"/>
        <w:rPr>
          <w:szCs w:val="21"/>
        </w:rPr>
      </w:pPr>
      <w:r>
        <w:rPr>
          <w:szCs w:val="21"/>
        </w:rPr>
        <w:t xml:space="preserve">the input of the school’s Science Leader to ensure that Early Years </w:t>
      </w:r>
      <w:r w:rsidR="00CD44BD">
        <w:rPr>
          <w:szCs w:val="21"/>
        </w:rPr>
        <w:t>Science</w:t>
      </w:r>
      <w:r>
        <w:rPr>
          <w:szCs w:val="21"/>
        </w:rPr>
        <w:t xml:space="preserve"> </w:t>
      </w:r>
      <w:r w:rsidR="00CD44BD">
        <w:rPr>
          <w:szCs w:val="21"/>
        </w:rPr>
        <w:t>was linked with Science teaching throughout school</w:t>
      </w:r>
    </w:p>
    <w:p w14:paraId="48E939EB" w14:textId="256F23D8" w:rsidR="00FE7725" w:rsidRDefault="00FE7725" w:rsidP="00D108E3">
      <w:pPr>
        <w:pStyle w:val="ListParagraph"/>
        <w:numPr>
          <w:ilvl w:val="0"/>
          <w:numId w:val="10"/>
        </w:numPr>
        <w:ind w:left="777" w:right="-896" w:hanging="357"/>
        <w:contextualSpacing w:val="0"/>
        <w:rPr>
          <w:szCs w:val="21"/>
        </w:rPr>
      </w:pPr>
      <w:r>
        <w:rPr>
          <w:szCs w:val="21"/>
        </w:rPr>
        <w:t>structured vocabulary for each subject, based on the Early Excellence</w:t>
      </w:r>
      <w:r w:rsidR="00A0468C">
        <w:rPr>
          <w:rStyle w:val="FootnoteReference"/>
          <w:szCs w:val="21"/>
        </w:rPr>
        <w:footnoteReference w:id="4"/>
      </w:r>
      <w:r>
        <w:rPr>
          <w:szCs w:val="21"/>
        </w:rPr>
        <w:t xml:space="preserve"> documents</w:t>
      </w:r>
      <w:r w:rsidR="004610EB">
        <w:rPr>
          <w:szCs w:val="21"/>
        </w:rPr>
        <w:t xml:space="preserve"> </w:t>
      </w:r>
      <w:r w:rsidR="00A80E68">
        <w:rPr>
          <w:szCs w:val="21"/>
        </w:rPr>
        <w:t>and linked to Key Stage 1 vocabulary</w:t>
      </w:r>
    </w:p>
    <w:p w14:paraId="71115A10" w14:textId="0CE56714" w:rsidR="00602943" w:rsidRDefault="002166F0" w:rsidP="00D108E3">
      <w:pPr>
        <w:pStyle w:val="ListParagraph"/>
        <w:numPr>
          <w:ilvl w:val="0"/>
          <w:numId w:val="10"/>
        </w:numPr>
        <w:ind w:left="777" w:right="-896" w:hanging="357"/>
        <w:contextualSpacing w:val="0"/>
        <w:rPr>
          <w:szCs w:val="21"/>
        </w:rPr>
      </w:pPr>
      <w:r>
        <w:rPr>
          <w:szCs w:val="21"/>
        </w:rPr>
        <w:t xml:space="preserve">the Greg </w:t>
      </w:r>
      <w:proofErr w:type="spellStart"/>
      <w:r>
        <w:rPr>
          <w:szCs w:val="21"/>
        </w:rPr>
        <w:t>Bottrill</w:t>
      </w:r>
      <w:proofErr w:type="spellEnd"/>
      <w:r>
        <w:rPr>
          <w:szCs w:val="21"/>
        </w:rPr>
        <w:t xml:space="preserve"> Drawing Club</w:t>
      </w:r>
      <w:r w:rsidR="006C6BE0">
        <w:rPr>
          <w:rStyle w:val="FootnoteReference"/>
          <w:szCs w:val="21"/>
        </w:rPr>
        <w:footnoteReference w:id="5"/>
      </w:r>
    </w:p>
    <w:p w14:paraId="2EA43FD7" w14:textId="2DDAE255" w:rsidR="00894766" w:rsidRDefault="00894766" w:rsidP="00D108E3">
      <w:pPr>
        <w:pStyle w:val="ListParagraph"/>
        <w:numPr>
          <w:ilvl w:val="0"/>
          <w:numId w:val="10"/>
        </w:numPr>
        <w:ind w:left="777" w:right="-896" w:hanging="357"/>
        <w:contextualSpacing w:val="0"/>
        <w:rPr>
          <w:szCs w:val="21"/>
        </w:rPr>
      </w:pPr>
      <w:r>
        <w:rPr>
          <w:szCs w:val="21"/>
        </w:rPr>
        <w:t>children’s choices – for example, children voted on which books to read, rather than the teacher deciding</w:t>
      </w:r>
    </w:p>
    <w:p w14:paraId="678806C8" w14:textId="6E19C75C" w:rsidR="00C32019" w:rsidRDefault="00C32019" w:rsidP="00CF1A07">
      <w:pPr>
        <w:pStyle w:val="ListParagraph"/>
        <w:numPr>
          <w:ilvl w:val="0"/>
          <w:numId w:val="13"/>
        </w:numPr>
        <w:ind w:left="0" w:right="-896" w:hanging="851"/>
        <w:contextualSpacing w:val="0"/>
        <w:rPr>
          <w:szCs w:val="21"/>
        </w:rPr>
      </w:pPr>
      <w:r>
        <w:rPr>
          <w:szCs w:val="21"/>
        </w:rPr>
        <w:t>The curriculum changed om year to year</w:t>
      </w:r>
      <w:r w:rsidR="009C6D8A">
        <w:rPr>
          <w:szCs w:val="21"/>
        </w:rPr>
        <w:t xml:space="preserve"> to meet the needs of the individual children in e</w:t>
      </w:r>
      <w:r w:rsidR="00F21431">
        <w:rPr>
          <w:szCs w:val="21"/>
        </w:rPr>
        <w:t>a</w:t>
      </w:r>
      <w:r w:rsidR="009C6D8A">
        <w:rPr>
          <w:szCs w:val="21"/>
        </w:rPr>
        <w:t xml:space="preserve">ch cohort.  The progression document remained the </w:t>
      </w:r>
      <w:r w:rsidR="00F21431">
        <w:rPr>
          <w:szCs w:val="21"/>
        </w:rPr>
        <w:t>s</w:t>
      </w:r>
      <w:r w:rsidR="009C6D8A">
        <w:rPr>
          <w:szCs w:val="21"/>
        </w:rPr>
        <w:t xml:space="preserve">ame, because </w:t>
      </w:r>
      <w:r w:rsidR="00C70644">
        <w:rPr>
          <w:szCs w:val="21"/>
        </w:rPr>
        <w:t xml:space="preserve">the same skills had to be mastered by the end of the Reception year, but the text and other resources changes as necessary.  </w:t>
      </w:r>
      <w:r w:rsidR="00F21431">
        <w:rPr>
          <w:szCs w:val="21"/>
        </w:rPr>
        <w:t>This was important, but not inexpensive.</w:t>
      </w:r>
    </w:p>
    <w:p w14:paraId="6C90E755" w14:textId="4EA693FC" w:rsidR="00B6717B" w:rsidRPr="00D910D0" w:rsidRDefault="00B6717B" w:rsidP="00CF1A07">
      <w:pPr>
        <w:pStyle w:val="ListParagraph"/>
        <w:numPr>
          <w:ilvl w:val="0"/>
          <w:numId w:val="13"/>
        </w:numPr>
        <w:ind w:left="0" w:right="-896" w:hanging="851"/>
        <w:contextualSpacing w:val="0"/>
        <w:rPr>
          <w:szCs w:val="21"/>
        </w:rPr>
      </w:pPr>
      <w:r w:rsidRPr="00D910D0">
        <w:rPr>
          <w:szCs w:val="21"/>
        </w:rPr>
        <w:t xml:space="preserve">The EYL showed </w:t>
      </w:r>
      <w:r w:rsidR="00234350" w:rsidRPr="00D910D0">
        <w:rPr>
          <w:szCs w:val="21"/>
        </w:rPr>
        <w:t>an example of a long term p</w:t>
      </w:r>
      <w:r w:rsidR="00FC5186" w:rsidRPr="00D910D0">
        <w:rPr>
          <w:szCs w:val="21"/>
        </w:rPr>
        <w:t>l</w:t>
      </w:r>
      <w:r w:rsidR="00234350" w:rsidRPr="00D910D0">
        <w:rPr>
          <w:szCs w:val="21"/>
        </w:rPr>
        <w:t>anning document (Our Wonderful W</w:t>
      </w:r>
      <w:r w:rsidR="00C20B2D" w:rsidRPr="00D910D0">
        <w:rPr>
          <w:szCs w:val="21"/>
        </w:rPr>
        <w:t>o</w:t>
      </w:r>
      <w:r w:rsidR="00234350" w:rsidRPr="00D910D0">
        <w:rPr>
          <w:szCs w:val="21"/>
        </w:rPr>
        <w:t>rld</w:t>
      </w:r>
      <w:r w:rsidR="00C20B2D" w:rsidRPr="00D910D0">
        <w:rPr>
          <w:szCs w:val="21"/>
        </w:rPr>
        <w:t>)</w:t>
      </w:r>
      <w:r w:rsidR="00FC5186" w:rsidRPr="00D910D0">
        <w:rPr>
          <w:szCs w:val="21"/>
        </w:rPr>
        <w:t>.</w:t>
      </w:r>
      <w:r w:rsidR="00C06532" w:rsidRPr="00D910D0">
        <w:rPr>
          <w:szCs w:val="21"/>
        </w:rPr>
        <w:t xml:space="preserve">  </w:t>
      </w:r>
      <w:r w:rsidR="00FC5186" w:rsidRPr="00D910D0">
        <w:rPr>
          <w:szCs w:val="21"/>
        </w:rPr>
        <w:t xml:space="preserve">Regrettably, the school was not yet able to provide the Pupil Offer section due to budgetary constraints.  </w:t>
      </w:r>
      <w:r w:rsidR="00C06532" w:rsidRPr="00D910D0">
        <w:rPr>
          <w:szCs w:val="21"/>
        </w:rPr>
        <w:t xml:space="preserve">Governors </w:t>
      </w:r>
      <w:r w:rsidR="00C06532" w:rsidRPr="00D910D0">
        <w:rPr>
          <w:szCs w:val="21"/>
        </w:rPr>
        <w:lastRenderedPageBreak/>
        <w:t>congratulated he</w:t>
      </w:r>
      <w:r w:rsidR="00FC5186" w:rsidRPr="00D910D0">
        <w:rPr>
          <w:szCs w:val="21"/>
        </w:rPr>
        <w:t>r</w:t>
      </w:r>
      <w:r w:rsidR="00C06532" w:rsidRPr="00D910D0">
        <w:rPr>
          <w:szCs w:val="21"/>
        </w:rPr>
        <w:t xml:space="preserve"> on an excellent document, which clearly showed </w:t>
      </w:r>
      <w:r w:rsidR="007F2772" w:rsidRPr="00D910D0">
        <w:rPr>
          <w:szCs w:val="21"/>
        </w:rPr>
        <w:t xml:space="preserve">curriculum linkages and </w:t>
      </w:r>
      <w:r w:rsidR="00182865" w:rsidRPr="00D910D0">
        <w:rPr>
          <w:szCs w:val="21"/>
        </w:rPr>
        <w:t xml:space="preserve">set tasks out week-by-week with pictures </w:t>
      </w:r>
      <w:r w:rsidR="00DB5536" w:rsidRPr="00D910D0">
        <w:rPr>
          <w:szCs w:val="21"/>
        </w:rPr>
        <w:t>to stimulate adults’ ideas.  The ETL explained that the week by week tasks wer</w:t>
      </w:r>
      <w:r w:rsidR="00B23F67" w:rsidRPr="00D910D0">
        <w:rPr>
          <w:szCs w:val="21"/>
        </w:rPr>
        <w:t>e sufficiently flexible to be adapted to the needs of each child</w:t>
      </w:r>
      <w:r w:rsidR="00FC5186" w:rsidRPr="00D910D0">
        <w:rPr>
          <w:szCs w:val="21"/>
        </w:rPr>
        <w:t xml:space="preserve">, and the HoS said that staff were highly skilled </w:t>
      </w:r>
      <w:r w:rsidR="00D910D0" w:rsidRPr="00D910D0">
        <w:rPr>
          <w:szCs w:val="21"/>
        </w:rPr>
        <w:t>a</w:t>
      </w:r>
      <w:r w:rsidR="00FC5186" w:rsidRPr="00D910D0">
        <w:rPr>
          <w:szCs w:val="21"/>
        </w:rPr>
        <w:t>t turning almost anything into a lesson</w:t>
      </w:r>
      <w:r w:rsidR="00D910D0">
        <w:rPr>
          <w:szCs w:val="21"/>
        </w:rPr>
        <w:t>, making for very organic learning</w:t>
      </w:r>
      <w:r w:rsidR="00D910D0" w:rsidRPr="00D910D0">
        <w:rPr>
          <w:szCs w:val="21"/>
        </w:rPr>
        <w:t>.</w:t>
      </w:r>
    </w:p>
    <w:p w14:paraId="054BE5D6" w14:textId="64FB14FC" w:rsidR="00D108E3" w:rsidRDefault="007C0880" w:rsidP="00D108E3">
      <w:pPr>
        <w:pStyle w:val="ListParagraph"/>
        <w:numPr>
          <w:ilvl w:val="0"/>
          <w:numId w:val="13"/>
        </w:numPr>
        <w:ind w:left="0" w:right="-896" w:hanging="851"/>
        <w:contextualSpacing w:val="0"/>
        <w:rPr>
          <w:szCs w:val="21"/>
        </w:rPr>
      </w:pPr>
      <w:r>
        <w:rPr>
          <w:szCs w:val="21"/>
        </w:rPr>
        <w:t xml:space="preserve">The EYL said that the Daily Drawing Club </w:t>
      </w:r>
      <w:r w:rsidR="00E352ED">
        <w:rPr>
          <w:szCs w:val="21"/>
        </w:rPr>
        <w:t>in Early Years had been so successful that it had been introduced in other year groups</w:t>
      </w:r>
      <w:r w:rsidR="00EE6DC8">
        <w:rPr>
          <w:szCs w:val="21"/>
        </w:rPr>
        <w:t>, further strengthening the links between Early Years and Key Stages 1 and 2 so that children were well prepared to engage with Reading For Pleasure.</w:t>
      </w:r>
      <w:r w:rsidR="000111CA">
        <w:rPr>
          <w:szCs w:val="21"/>
        </w:rPr>
        <w:t xml:space="preserve">  The HoS said that other ideas from Ealy Years had been adopted elsewhere in school: for </w:t>
      </w:r>
      <w:r w:rsidR="00EF32CA">
        <w:rPr>
          <w:szCs w:val="21"/>
        </w:rPr>
        <w:t>example</w:t>
      </w:r>
      <w:r w:rsidR="000111CA">
        <w:rPr>
          <w:szCs w:val="21"/>
        </w:rPr>
        <w:t xml:space="preserve">, the </w:t>
      </w:r>
      <w:r w:rsidR="00EF32CA">
        <w:rPr>
          <w:szCs w:val="21"/>
        </w:rPr>
        <w:t xml:space="preserve">development of </w:t>
      </w:r>
      <w:r w:rsidR="000111CA">
        <w:rPr>
          <w:szCs w:val="21"/>
        </w:rPr>
        <w:t>PSHRE</w:t>
      </w:r>
      <w:r w:rsidR="00EF32CA">
        <w:rPr>
          <w:rStyle w:val="FootnoteReference"/>
          <w:szCs w:val="21"/>
        </w:rPr>
        <w:footnoteReference w:id="6"/>
      </w:r>
      <w:r w:rsidR="000111CA">
        <w:rPr>
          <w:szCs w:val="21"/>
        </w:rPr>
        <w:t xml:space="preserve"> floorbooks </w:t>
      </w:r>
      <w:r w:rsidR="00EF32CA">
        <w:rPr>
          <w:szCs w:val="21"/>
        </w:rPr>
        <w:t>had been [prompted by the EY floorbooks.</w:t>
      </w:r>
    </w:p>
    <w:p w14:paraId="4DB57EDB" w14:textId="23C45D50" w:rsidR="00B671F2" w:rsidRDefault="007361DB" w:rsidP="00D108E3">
      <w:pPr>
        <w:pStyle w:val="ListParagraph"/>
        <w:numPr>
          <w:ilvl w:val="0"/>
          <w:numId w:val="13"/>
        </w:numPr>
        <w:ind w:left="0" w:right="-896" w:hanging="851"/>
        <w:contextualSpacing w:val="0"/>
        <w:rPr>
          <w:szCs w:val="21"/>
        </w:rPr>
      </w:pPr>
      <w:r>
        <w:rPr>
          <w:szCs w:val="21"/>
        </w:rPr>
        <w:t>Governors reviewed samples of Early Years books</w:t>
      </w:r>
      <w:r w:rsidR="001528A2">
        <w:rPr>
          <w:szCs w:val="21"/>
        </w:rPr>
        <w:t xml:space="preserve">: the Head of School (HoS) demonstrated how the work in the EY books was built upon in subsequent year groups.  </w:t>
      </w:r>
      <w:r w:rsidR="006926A3">
        <w:rPr>
          <w:szCs w:val="21"/>
        </w:rPr>
        <w:t xml:space="preserve">Governors were interested to note that Writing learning was referred to as “Adventure Time” and that it was linked </w:t>
      </w:r>
      <w:r w:rsidR="00904BAA">
        <w:rPr>
          <w:szCs w:val="21"/>
        </w:rPr>
        <w:t>to children’s current Phonics learning.</w:t>
      </w:r>
    </w:p>
    <w:p w14:paraId="377C1BC9" w14:textId="5E4D730A" w:rsidR="004A41E0" w:rsidRPr="00935790" w:rsidRDefault="008E1CEE" w:rsidP="00DC7C7E">
      <w:pPr>
        <w:pStyle w:val="ListParagraph"/>
        <w:numPr>
          <w:ilvl w:val="0"/>
          <w:numId w:val="13"/>
        </w:numPr>
        <w:ind w:left="0" w:right="-896" w:hanging="851"/>
        <w:contextualSpacing w:val="0"/>
        <w:rPr>
          <w:szCs w:val="21"/>
        </w:rPr>
      </w:pPr>
      <w:r w:rsidRPr="00935790">
        <w:rPr>
          <w:szCs w:val="21"/>
        </w:rPr>
        <w:t>Replying</w:t>
      </w:r>
      <w:r w:rsidR="00637F6D" w:rsidRPr="00935790">
        <w:rPr>
          <w:szCs w:val="21"/>
        </w:rPr>
        <w:t xml:space="preserve"> to questions</w:t>
      </w:r>
      <w:r w:rsidR="008F59D1" w:rsidRPr="00935790">
        <w:rPr>
          <w:szCs w:val="21"/>
        </w:rPr>
        <w:t xml:space="preserve">, the HoS said that the </w:t>
      </w:r>
      <w:r w:rsidRPr="00935790">
        <w:rPr>
          <w:szCs w:val="21"/>
        </w:rPr>
        <w:t>Buddying</w:t>
      </w:r>
      <w:r w:rsidR="008F59D1" w:rsidRPr="00935790">
        <w:rPr>
          <w:szCs w:val="21"/>
        </w:rPr>
        <w:t xml:space="preserve"> system, under which </w:t>
      </w:r>
      <w:r w:rsidR="00B77B64" w:rsidRPr="00935790">
        <w:rPr>
          <w:szCs w:val="21"/>
        </w:rPr>
        <w:t>Y</w:t>
      </w:r>
      <w:r w:rsidR="008F59D1" w:rsidRPr="00935790">
        <w:rPr>
          <w:szCs w:val="21"/>
        </w:rPr>
        <w:t xml:space="preserve">ear 4 and 6 pupils “adopted” Reception children, was proving </w:t>
      </w:r>
      <w:r w:rsidRPr="00935790">
        <w:rPr>
          <w:szCs w:val="21"/>
        </w:rPr>
        <w:t xml:space="preserve">very positive for all the children concerned.  </w:t>
      </w:r>
      <w:r w:rsidR="00B77B64" w:rsidRPr="00935790">
        <w:rPr>
          <w:szCs w:val="21"/>
        </w:rPr>
        <w:t>Older and younger children were paired carefully</w:t>
      </w:r>
      <w:r w:rsidR="00D7784D" w:rsidRPr="00935790">
        <w:rPr>
          <w:szCs w:val="21"/>
        </w:rPr>
        <w:t xml:space="preserve">: for example, three </w:t>
      </w:r>
      <w:r w:rsidR="005A344A" w:rsidRPr="00935790">
        <w:rPr>
          <w:szCs w:val="21"/>
        </w:rPr>
        <w:t>younger</w:t>
      </w:r>
      <w:r w:rsidR="00D7784D" w:rsidRPr="00935790">
        <w:rPr>
          <w:szCs w:val="21"/>
        </w:rPr>
        <w:t xml:space="preserve"> children</w:t>
      </w:r>
      <w:r w:rsidR="00A1114E" w:rsidRPr="00935790">
        <w:rPr>
          <w:szCs w:val="21"/>
        </w:rPr>
        <w:t xml:space="preserve"> </w:t>
      </w:r>
      <w:r w:rsidR="005A344A" w:rsidRPr="00935790">
        <w:rPr>
          <w:szCs w:val="21"/>
        </w:rPr>
        <w:t>had</w:t>
      </w:r>
      <w:r w:rsidR="00A1114E" w:rsidRPr="00935790">
        <w:rPr>
          <w:szCs w:val="21"/>
        </w:rPr>
        <w:t xml:space="preserve"> been linked with  Year 6 child who shared the same language: the Year 6 buddy </w:t>
      </w:r>
      <w:r w:rsidR="005A344A" w:rsidRPr="00935790">
        <w:rPr>
          <w:szCs w:val="21"/>
        </w:rPr>
        <w:t>translated</w:t>
      </w:r>
      <w:r w:rsidR="00A1114E" w:rsidRPr="00935790">
        <w:rPr>
          <w:szCs w:val="21"/>
        </w:rPr>
        <w:t xml:space="preserve"> for them</w:t>
      </w:r>
      <w:r w:rsidR="005A344A" w:rsidRPr="00935790">
        <w:rPr>
          <w:szCs w:val="21"/>
        </w:rPr>
        <w:t xml:space="preserve">, including in class.  </w:t>
      </w:r>
      <w:r w:rsidR="005A344A" w:rsidRPr="00935790">
        <w:rPr>
          <w:b/>
          <w:bCs/>
          <w:szCs w:val="21"/>
          <w:u w:val="single"/>
        </w:rPr>
        <w:t>Asked</w:t>
      </w:r>
      <w:r w:rsidR="005A344A" w:rsidRPr="00935790">
        <w:rPr>
          <w:szCs w:val="21"/>
        </w:rPr>
        <w:t xml:space="preserve"> </w:t>
      </w:r>
      <w:r w:rsidR="004A41E0" w:rsidRPr="00935790">
        <w:rPr>
          <w:szCs w:val="21"/>
        </w:rPr>
        <w:t xml:space="preserve">how this affected the progress of the older pupil, </w:t>
      </w:r>
      <w:r w:rsidR="00CC7BF4" w:rsidRPr="00935790">
        <w:rPr>
          <w:szCs w:val="21"/>
        </w:rPr>
        <w:t>she said that it helped with PSED</w:t>
      </w:r>
      <w:r w:rsidR="00CC7BF4">
        <w:rPr>
          <w:rStyle w:val="FootnoteReference"/>
          <w:szCs w:val="21"/>
        </w:rPr>
        <w:footnoteReference w:id="7"/>
      </w:r>
      <w:r w:rsidR="00CC7BF4" w:rsidRPr="00935790">
        <w:rPr>
          <w:szCs w:val="21"/>
        </w:rPr>
        <w:t xml:space="preserve"> but that the time involved was not great enough to adversely affect overall learning.</w:t>
      </w:r>
    </w:p>
    <w:p w14:paraId="422D72FF" w14:textId="561F3B6A" w:rsidR="00051674" w:rsidRDefault="00935790" w:rsidP="00D108E3">
      <w:pPr>
        <w:pStyle w:val="ListParagraph"/>
        <w:numPr>
          <w:ilvl w:val="0"/>
          <w:numId w:val="13"/>
        </w:numPr>
        <w:ind w:left="0" w:right="-896" w:hanging="851"/>
        <w:contextualSpacing w:val="0"/>
        <w:rPr>
          <w:szCs w:val="21"/>
        </w:rPr>
      </w:pPr>
      <w:r>
        <w:rPr>
          <w:szCs w:val="21"/>
        </w:rPr>
        <w:t>The HoS said that t</w:t>
      </w:r>
      <w:r w:rsidR="00DD5E0F">
        <w:rPr>
          <w:szCs w:val="21"/>
        </w:rPr>
        <w:t xml:space="preserve">here was now a “School Baby” – the </w:t>
      </w:r>
      <w:r w:rsidR="002F1234">
        <w:rPr>
          <w:szCs w:val="21"/>
        </w:rPr>
        <w:t xml:space="preserve">younger sibling of an EYFS pupil, </w:t>
      </w:r>
      <w:r w:rsidR="00DD5E0F">
        <w:rPr>
          <w:szCs w:val="21"/>
        </w:rPr>
        <w:t>who came in</w:t>
      </w:r>
      <w:r w:rsidR="00116C88">
        <w:rPr>
          <w:szCs w:val="21"/>
        </w:rPr>
        <w:t>to school every six to eight week</w:t>
      </w:r>
      <w:r w:rsidR="00B63ACF">
        <w:rPr>
          <w:szCs w:val="21"/>
        </w:rPr>
        <w:t xml:space="preserve">s, providing a stimulus for </w:t>
      </w:r>
      <w:r w:rsidR="0030789B">
        <w:rPr>
          <w:szCs w:val="21"/>
        </w:rPr>
        <w:t>Science</w:t>
      </w:r>
      <w:r w:rsidR="00B63ACF">
        <w:rPr>
          <w:szCs w:val="21"/>
        </w:rPr>
        <w:t xml:space="preserve"> lessons about the development of a baby </w:t>
      </w:r>
      <w:r w:rsidR="0030789B">
        <w:rPr>
          <w:szCs w:val="21"/>
        </w:rPr>
        <w:t>a</w:t>
      </w:r>
      <w:r w:rsidR="00B63ACF">
        <w:rPr>
          <w:szCs w:val="21"/>
        </w:rPr>
        <w:t xml:space="preserve">nd exposing Reception children to </w:t>
      </w:r>
      <w:r w:rsidR="0030789B">
        <w:rPr>
          <w:szCs w:val="21"/>
        </w:rPr>
        <w:t>concepts</w:t>
      </w:r>
      <w:r w:rsidR="00B63ACF">
        <w:rPr>
          <w:szCs w:val="21"/>
        </w:rPr>
        <w:t xml:space="preserve"> such as </w:t>
      </w:r>
      <w:r w:rsidR="0030789B">
        <w:rPr>
          <w:szCs w:val="21"/>
        </w:rPr>
        <w:t>babies being unable to eat food or go to the toilet.</w:t>
      </w:r>
    </w:p>
    <w:p w14:paraId="4A7A9A52" w14:textId="087605E0" w:rsidR="00801CBB" w:rsidRDefault="00801CBB" w:rsidP="00D108E3">
      <w:pPr>
        <w:pStyle w:val="ListParagraph"/>
        <w:numPr>
          <w:ilvl w:val="0"/>
          <w:numId w:val="13"/>
        </w:numPr>
        <w:ind w:left="0" w:right="-896" w:hanging="851"/>
        <w:contextualSpacing w:val="0"/>
        <w:rPr>
          <w:szCs w:val="21"/>
        </w:rPr>
      </w:pPr>
      <w:r>
        <w:rPr>
          <w:szCs w:val="21"/>
        </w:rPr>
        <w:t xml:space="preserve">The </w:t>
      </w:r>
      <w:r w:rsidR="000606B5">
        <w:rPr>
          <w:szCs w:val="21"/>
        </w:rPr>
        <w:t xml:space="preserve">EYL highlighted work in the books that reflected stories that children had made up based on </w:t>
      </w:r>
      <w:r w:rsidR="00F50B1E">
        <w:rPr>
          <w:szCs w:val="21"/>
        </w:rPr>
        <w:t xml:space="preserve">a comparison they had made between </w:t>
      </w:r>
      <w:r w:rsidR="00603553">
        <w:rPr>
          <w:szCs w:val="21"/>
        </w:rPr>
        <w:t>the stories by a visiting author and the Moomins</w:t>
      </w:r>
      <w:r w:rsidR="00F22300">
        <w:rPr>
          <w:szCs w:val="21"/>
        </w:rPr>
        <w:t xml:space="preserve">.  Governors welcomed the exposure of Reception children to an author </w:t>
      </w:r>
      <w:r w:rsidR="00802107">
        <w:rPr>
          <w:szCs w:val="21"/>
        </w:rPr>
        <w:t>in person: i</w:t>
      </w:r>
      <w:r w:rsidR="00313865">
        <w:rPr>
          <w:szCs w:val="21"/>
        </w:rPr>
        <w:t>t was good to let them know that author</w:t>
      </w:r>
      <w:r w:rsidR="005F65F8">
        <w:rPr>
          <w:szCs w:val="21"/>
        </w:rPr>
        <w:t xml:space="preserve">s were real people and that being an author was a job that they could consider when they grew up.  </w:t>
      </w:r>
      <w:r w:rsidR="005F65F8">
        <w:rPr>
          <w:b/>
          <w:bCs/>
          <w:szCs w:val="21"/>
          <w:u w:val="single"/>
        </w:rPr>
        <w:t>Asked</w:t>
      </w:r>
      <w:r w:rsidR="005F65F8">
        <w:rPr>
          <w:szCs w:val="21"/>
        </w:rPr>
        <w:t xml:space="preserve"> how she h</w:t>
      </w:r>
      <w:r w:rsidR="00A258F1">
        <w:rPr>
          <w:szCs w:val="21"/>
        </w:rPr>
        <w:t>a</w:t>
      </w:r>
      <w:r w:rsidR="005F65F8">
        <w:rPr>
          <w:szCs w:val="21"/>
        </w:rPr>
        <w:t xml:space="preserve">d established </w:t>
      </w:r>
      <w:r w:rsidR="00605010">
        <w:rPr>
          <w:szCs w:val="21"/>
        </w:rPr>
        <w:t>the</w:t>
      </w:r>
      <w:r w:rsidR="005F65F8">
        <w:rPr>
          <w:szCs w:val="21"/>
        </w:rPr>
        <w:t xml:space="preserve"> link with the author, the EYL said that she had found her through Instagram and invited her to </w:t>
      </w:r>
      <w:r w:rsidR="00A258F1">
        <w:rPr>
          <w:szCs w:val="21"/>
        </w:rPr>
        <w:t>work with the school.</w:t>
      </w:r>
    </w:p>
    <w:p w14:paraId="4F9E3F23" w14:textId="48AE7D53" w:rsidR="00A258F1" w:rsidRDefault="00A258F1" w:rsidP="00D108E3">
      <w:pPr>
        <w:pStyle w:val="ListParagraph"/>
        <w:numPr>
          <w:ilvl w:val="0"/>
          <w:numId w:val="13"/>
        </w:numPr>
        <w:ind w:left="0" w:right="-896" w:hanging="851"/>
        <w:contextualSpacing w:val="0"/>
        <w:rPr>
          <w:szCs w:val="21"/>
        </w:rPr>
      </w:pPr>
      <w:r>
        <w:rPr>
          <w:szCs w:val="21"/>
        </w:rPr>
        <w:t xml:space="preserve">Governors were pleased to see the standard of </w:t>
      </w:r>
      <w:r w:rsidR="005A418B">
        <w:rPr>
          <w:szCs w:val="21"/>
        </w:rPr>
        <w:t>work</w:t>
      </w:r>
      <w:r>
        <w:rPr>
          <w:szCs w:val="21"/>
        </w:rPr>
        <w:t xml:space="preserve"> in the books</w:t>
      </w:r>
      <w:r w:rsidR="005A418B">
        <w:rPr>
          <w:szCs w:val="21"/>
        </w:rPr>
        <w:t>, demonstrating good pencil skills, scissor control etc.  A</w:t>
      </w:r>
      <w:r w:rsidR="009105A6">
        <w:rPr>
          <w:szCs w:val="21"/>
        </w:rPr>
        <w:t>s</w:t>
      </w:r>
      <w:r w:rsidR="005A418B">
        <w:rPr>
          <w:szCs w:val="21"/>
        </w:rPr>
        <w:t xml:space="preserve"> previously discussed, </w:t>
      </w:r>
      <w:r w:rsidR="009105A6">
        <w:rPr>
          <w:szCs w:val="21"/>
        </w:rPr>
        <w:t xml:space="preserve">it was important to ensure that the benefits of using ICT to support learning did not </w:t>
      </w:r>
      <w:r w:rsidR="0059150A">
        <w:rPr>
          <w:szCs w:val="21"/>
        </w:rPr>
        <w:t>lead to these kinds of skills being overlooked.</w:t>
      </w:r>
    </w:p>
    <w:p w14:paraId="7AA89F31" w14:textId="3A660973" w:rsidR="00011BC4" w:rsidRDefault="00011BC4" w:rsidP="00D108E3">
      <w:pPr>
        <w:pStyle w:val="ListParagraph"/>
        <w:numPr>
          <w:ilvl w:val="0"/>
          <w:numId w:val="13"/>
        </w:numPr>
        <w:ind w:left="0" w:right="-896" w:hanging="851"/>
        <w:contextualSpacing w:val="0"/>
        <w:rPr>
          <w:szCs w:val="21"/>
        </w:rPr>
      </w:pPr>
      <w:r>
        <w:rPr>
          <w:szCs w:val="21"/>
        </w:rPr>
        <w:t xml:space="preserve">The EYL said that the floorbooks helped children to learn to talk about the past and the present (eg “Do you remember when we did …?”).  They were also </w:t>
      </w:r>
      <w:r w:rsidR="00633348">
        <w:rPr>
          <w:szCs w:val="21"/>
        </w:rPr>
        <w:t xml:space="preserve">useful for talking to visitors (eg parents of potential pupils at Open Days) about </w:t>
      </w:r>
      <w:r w:rsidR="00333858">
        <w:rPr>
          <w:szCs w:val="21"/>
        </w:rPr>
        <w:t>what went on in Early Years.</w:t>
      </w:r>
    </w:p>
    <w:p w14:paraId="0762D9A4" w14:textId="77777777" w:rsidR="00B4013B" w:rsidRDefault="00333858" w:rsidP="00D108E3">
      <w:pPr>
        <w:pStyle w:val="ListParagraph"/>
        <w:numPr>
          <w:ilvl w:val="0"/>
          <w:numId w:val="13"/>
        </w:numPr>
        <w:ind w:left="0" w:right="-896" w:hanging="851"/>
        <w:contextualSpacing w:val="0"/>
        <w:rPr>
          <w:szCs w:val="21"/>
        </w:rPr>
      </w:pPr>
      <w:r>
        <w:rPr>
          <w:szCs w:val="21"/>
        </w:rPr>
        <w:t>Governors saw examples of the folders of children’s individual pieces of work</w:t>
      </w:r>
      <w:r w:rsidR="00FF6DD5">
        <w:rPr>
          <w:szCs w:val="21"/>
        </w:rPr>
        <w:t xml:space="preserve">: the EYF </w:t>
      </w:r>
      <w:r w:rsidR="008D54E0">
        <w:rPr>
          <w:szCs w:val="21"/>
        </w:rPr>
        <w:t>s</w:t>
      </w:r>
      <w:r w:rsidR="00FF6DD5">
        <w:rPr>
          <w:szCs w:val="21"/>
        </w:rPr>
        <w:t xml:space="preserve">aid that children used these folders to keep everything of which they were really proud.  </w:t>
      </w:r>
      <w:r w:rsidR="008755BF">
        <w:rPr>
          <w:szCs w:val="21"/>
        </w:rPr>
        <w:t>A governor who was also a parent said that these folders were shared with each child’s parents at Book Look sessions</w:t>
      </w:r>
      <w:r w:rsidR="008D54E0">
        <w:rPr>
          <w:szCs w:val="21"/>
        </w:rPr>
        <w:t>, and the HoS said that they were also shown to parents of potential pupils at Open Days</w:t>
      </w:r>
      <w:r w:rsidR="008755BF">
        <w:rPr>
          <w:szCs w:val="21"/>
        </w:rPr>
        <w:t>.</w:t>
      </w:r>
      <w:r w:rsidR="008D54E0">
        <w:rPr>
          <w:szCs w:val="21"/>
        </w:rPr>
        <w:t xml:space="preserve">  </w:t>
      </w:r>
    </w:p>
    <w:p w14:paraId="3EFE3C8F" w14:textId="0793BE11" w:rsidR="00333858" w:rsidRDefault="008D54E0" w:rsidP="00D108E3">
      <w:pPr>
        <w:pStyle w:val="ListParagraph"/>
        <w:numPr>
          <w:ilvl w:val="0"/>
          <w:numId w:val="13"/>
        </w:numPr>
        <w:ind w:left="0" w:right="-896" w:hanging="851"/>
        <w:contextualSpacing w:val="0"/>
        <w:rPr>
          <w:szCs w:val="21"/>
        </w:rPr>
      </w:pPr>
      <w:r>
        <w:rPr>
          <w:b/>
          <w:bCs/>
          <w:szCs w:val="21"/>
          <w:u w:val="single"/>
        </w:rPr>
        <w:t xml:space="preserve">Replying to </w:t>
      </w:r>
      <w:r w:rsidR="00B4013B">
        <w:rPr>
          <w:b/>
          <w:bCs/>
          <w:szCs w:val="21"/>
          <w:u w:val="single"/>
        </w:rPr>
        <w:t>questions</w:t>
      </w:r>
      <w:r>
        <w:rPr>
          <w:szCs w:val="21"/>
        </w:rPr>
        <w:t xml:space="preserve">, the EYL said that the reaction of parents to their children’s folders varied: some were </w:t>
      </w:r>
      <w:r w:rsidR="00B4013B">
        <w:rPr>
          <w:szCs w:val="21"/>
        </w:rPr>
        <w:t xml:space="preserve">uninterested, while others were very enthusiastic.  This was </w:t>
      </w:r>
      <w:r w:rsidR="0048121D">
        <w:rPr>
          <w:szCs w:val="21"/>
        </w:rPr>
        <w:t xml:space="preserve">important, because 30% of </w:t>
      </w:r>
      <w:r w:rsidR="00CF33CC">
        <w:rPr>
          <w:szCs w:val="21"/>
        </w:rPr>
        <w:t>GLD</w:t>
      </w:r>
      <w:r w:rsidR="00CF33CC">
        <w:rPr>
          <w:rStyle w:val="FootnoteReference"/>
          <w:szCs w:val="21"/>
        </w:rPr>
        <w:footnoteReference w:id="8"/>
      </w:r>
      <w:r w:rsidR="00CF33CC">
        <w:rPr>
          <w:szCs w:val="21"/>
        </w:rPr>
        <w:t xml:space="preserve"> required evidence of parent </w:t>
      </w:r>
      <w:r w:rsidR="005621F5">
        <w:rPr>
          <w:szCs w:val="21"/>
        </w:rPr>
        <w:t>i</w:t>
      </w:r>
      <w:r w:rsidR="00CF33CC">
        <w:rPr>
          <w:szCs w:val="21"/>
        </w:rPr>
        <w:t>nput</w:t>
      </w:r>
      <w:r w:rsidR="005621F5">
        <w:rPr>
          <w:szCs w:val="21"/>
        </w:rPr>
        <w:t xml:space="preserve">: of parents did not engage, it was difficult to assess a child as having reached GLD.  </w:t>
      </w:r>
      <w:r w:rsidR="00757B39">
        <w:rPr>
          <w:b/>
          <w:bCs/>
          <w:szCs w:val="21"/>
          <w:u w:val="single"/>
        </w:rPr>
        <w:t>Asked</w:t>
      </w:r>
      <w:r w:rsidR="00757B39">
        <w:rPr>
          <w:szCs w:val="21"/>
        </w:rPr>
        <w:t xml:space="preserve"> about the strategies the school used to engage parents, th</w:t>
      </w:r>
      <w:r w:rsidR="00882140">
        <w:rPr>
          <w:szCs w:val="21"/>
        </w:rPr>
        <w:t>e</w:t>
      </w:r>
      <w:r w:rsidR="00757B39">
        <w:rPr>
          <w:szCs w:val="21"/>
        </w:rPr>
        <w:t xml:space="preserve"> EYL </w:t>
      </w:r>
      <w:r w:rsidR="00882140">
        <w:rPr>
          <w:szCs w:val="21"/>
        </w:rPr>
        <w:t>gave the following examples:</w:t>
      </w:r>
    </w:p>
    <w:p w14:paraId="7C1080AC" w14:textId="2A526AE6" w:rsidR="00882140" w:rsidRDefault="006E6ABB" w:rsidP="00882140">
      <w:pPr>
        <w:pStyle w:val="ListParagraph"/>
        <w:numPr>
          <w:ilvl w:val="1"/>
          <w:numId w:val="13"/>
        </w:numPr>
        <w:ind w:right="-896"/>
        <w:contextualSpacing w:val="0"/>
        <w:rPr>
          <w:szCs w:val="21"/>
        </w:rPr>
      </w:pPr>
      <w:r w:rsidRPr="006E6ABB">
        <w:rPr>
          <w:szCs w:val="21"/>
        </w:rPr>
        <w:lastRenderedPageBreak/>
        <w:t>Tapestry</w:t>
      </w:r>
      <w:r>
        <w:rPr>
          <w:rStyle w:val="FootnoteReference"/>
          <w:szCs w:val="21"/>
        </w:rPr>
        <w:footnoteReference w:id="9"/>
      </w:r>
      <w:r w:rsidRPr="006E6ABB">
        <w:rPr>
          <w:szCs w:val="21"/>
        </w:rPr>
        <w:t xml:space="preserve"> - </w:t>
      </w:r>
      <w:r w:rsidR="00BA5951">
        <w:rPr>
          <w:szCs w:val="21"/>
        </w:rPr>
        <w:t xml:space="preserve">the EYL </w:t>
      </w:r>
      <w:r w:rsidR="00ED1467">
        <w:rPr>
          <w:szCs w:val="21"/>
        </w:rPr>
        <w:t>personally</w:t>
      </w:r>
      <w:r w:rsidR="00BA5951">
        <w:rPr>
          <w:szCs w:val="21"/>
        </w:rPr>
        <w:t xml:space="preserve"> uploaded Tapestry to parents</w:t>
      </w:r>
      <w:r w:rsidR="00ED1467">
        <w:rPr>
          <w:szCs w:val="21"/>
        </w:rPr>
        <w:t xml:space="preserve">’ ‘phones </w:t>
      </w:r>
      <w:r w:rsidR="00316575">
        <w:rPr>
          <w:szCs w:val="21"/>
        </w:rPr>
        <w:t>a</w:t>
      </w:r>
      <w:r w:rsidR="00ED1467">
        <w:rPr>
          <w:szCs w:val="21"/>
        </w:rPr>
        <w:t>t the start-of-year meeting</w:t>
      </w:r>
      <w:r w:rsidR="00316575">
        <w:rPr>
          <w:szCs w:val="21"/>
        </w:rPr>
        <w:t xml:space="preserve">.  </w:t>
      </w:r>
      <w:r w:rsidR="00C56034">
        <w:rPr>
          <w:szCs w:val="21"/>
        </w:rPr>
        <w:t xml:space="preserve">The system provided data on the level of parental use.  </w:t>
      </w:r>
      <w:r w:rsidR="00316575">
        <w:rPr>
          <w:szCs w:val="21"/>
        </w:rPr>
        <w:t xml:space="preserve">A governor who was also a parent showed on her mobile ‘phone an example of </w:t>
      </w:r>
      <w:r w:rsidR="00B477C0">
        <w:rPr>
          <w:szCs w:val="21"/>
        </w:rPr>
        <w:t xml:space="preserve">information uploaded by the teacher on </w:t>
      </w:r>
      <w:r w:rsidR="00FC0CB0">
        <w:rPr>
          <w:szCs w:val="21"/>
        </w:rPr>
        <w:t>Maths.</w:t>
      </w:r>
      <w:r w:rsidR="009F0EEC">
        <w:rPr>
          <w:szCs w:val="21"/>
        </w:rPr>
        <w:t xml:space="preserve">  A</w:t>
      </w:r>
      <w:r w:rsidR="00C97D5F">
        <w:rPr>
          <w:szCs w:val="21"/>
        </w:rPr>
        <w:t>s</w:t>
      </w:r>
      <w:r w:rsidR="009F0EEC">
        <w:rPr>
          <w:szCs w:val="21"/>
        </w:rPr>
        <w:t xml:space="preserve"> well as </w:t>
      </w:r>
      <w:r w:rsidR="00C97D5F">
        <w:rPr>
          <w:szCs w:val="21"/>
        </w:rPr>
        <w:t>providing</w:t>
      </w:r>
      <w:r w:rsidR="009F0EEC">
        <w:rPr>
          <w:szCs w:val="21"/>
        </w:rPr>
        <w:t xml:space="preserve"> information to parents, Tapestry was also useful for teachers: it informed them what children had been </w:t>
      </w:r>
      <w:r w:rsidR="00C97D5F">
        <w:rPr>
          <w:szCs w:val="21"/>
        </w:rPr>
        <w:t>doing</w:t>
      </w:r>
      <w:r w:rsidR="009F0EEC">
        <w:rPr>
          <w:szCs w:val="21"/>
        </w:rPr>
        <w:t xml:space="preserve"> outside </w:t>
      </w:r>
      <w:r w:rsidR="00C97D5F">
        <w:rPr>
          <w:szCs w:val="21"/>
        </w:rPr>
        <w:t>school so that they could ask questions about it, and it helped them to avoid making assumptions.</w:t>
      </w:r>
    </w:p>
    <w:p w14:paraId="256F191C" w14:textId="32BE7FAE" w:rsidR="005119DD" w:rsidRDefault="005119DD" w:rsidP="005119DD">
      <w:pPr>
        <w:ind w:left="780" w:right="-896"/>
        <w:rPr>
          <w:szCs w:val="21"/>
        </w:rPr>
      </w:pPr>
      <w:r>
        <w:rPr>
          <w:b/>
          <w:bCs/>
          <w:szCs w:val="21"/>
          <w:u w:val="single"/>
        </w:rPr>
        <w:t>Replying to questions</w:t>
      </w:r>
      <w:r>
        <w:rPr>
          <w:szCs w:val="21"/>
        </w:rPr>
        <w:t>, the HoS said that Tapestry was currently used only for Early Years pupils and the Early Years/Key Stage 1 bridging class</w:t>
      </w:r>
      <w:r w:rsidR="00933CC2">
        <w:rPr>
          <w:szCs w:val="21"/>
        </w:rPr>
        <w:t>: the school hoped in time to extend it to other year groups.</w:t>
      </w:r>
      <w:r w:rsidR="00397B5E">
        <w:rPr>
          <w:szCs w:val="21"/>
        </w:rPr>
        <w:t xml:space="preserve">  </w:t>
      </w:r>
      <w:r w:rsidR="0068520F">
        <w:rPr>
          <w:szCs w:val="21"/>
        </w:rPr>
        <w:t xml:space="preserve">Currently other </w:t>
      </w:r>
      <w:r w:rsidR="00355EA8">
        <w:rPr>
          <w:szCs w:val="21"/>
        </w:rPr>
        <w:t>platforms</w:t>
      </w:r>
      <w:r w:rsidR="0068520F">
        <w:rPr>
          <w:szCs w:val="21"/>
        </w:rPr>
        <w:t xml:space="preserve"> </w:t>
      </w:r>
      <w:r w:rsidR="00355EA8">
        <w:rPr>
          <w:szCs w:val="21"/>
        </w:rPr>
        <w:t xml:space="preserve">such as Ping and Twitter, </w:t>
      </w:r>
      <w:r w:rsidR="0068520F">
        <w:rPr>
          <w:szCs w:val="21"/>
        </w:rPr>
        <w:t>were used for those year groups</w:t>
      </w:r>
      <w:r w:rsidR="00355EA8">
        <w:rPr>
          <w:szCs w:val="21"/>
        </w:rPr>
        <w:t xml:space="preserve">.  </w:t>
      </w:r>
      <w:r w:rsidR="00C82FC1">
        <w:rPr>
          <w:szCs w:val="21"/>
        </w:rPr>
        <w:t>Governors</w:t>
      </w:r>
      <w:r w:rsidR="00470BD0">
        <w:rPr>
          <w:szCs w:val="21"/>
        </w:rPr>
        <w:t xml:space="preserve"> thought that, if </w:t>
      </w:r>
      <w:r w:rsidR="00D97BE6">
        <w:rPr>
          <w:szCs w:val="21"/>
        </w:rPr>
        <w:t xml:space="preserve">parents were introduced to Tapestry in Early Years, it might help to maintain parent engagement if the same system were used throughout school: </w:t>
      </w:r>
      <w:r w:rsidR="00D97BE6" w:rsidRPr="00C82FC1">
        <w:rPr>
          <w:b/>
          <w:bCs/>
          <w:szCs w:val="21"/>
          <w:u w:val="single"/>
        </w:rPr>
        <w:t>they asked</w:t>
      </w:r>
      <w:r w:rsidR="00D97BE6">
        <w:rPr>
          <w:szCs w:val="21"/>
        </w:rPr>
        <w:t xml:space="preserve"> what barriers existed to doing so.   </w:t>
      </w:r>
      <w:r w:rsidR="00355EA8">
        <w:rPr>
          <w:szCs w:val="21"/>
        </w:rPr>
        <w:t xml:space="preserve">Ping </w:t>
      </w:r>
      <w:r w:rsidR="00F14E71">
        <w:rPr>
          <w:szCs w:val="21"/>
        </w:rPr>
        <w:t xml:space="preserve">did not provide for two-way communication as Tapestry did, and Twitter was not widely used by parents.  </w:t>
      </w:r>
      <w:r w:rsidR="00C82FC1">
        <w:rPr>
          <w:szCs w:val="21"/>
        </w:rPr>
        <w:t xml:space="preserve">The HoS said that there was some concern among staff about the workload implications of being </w:t>
      </w:r>
      <w:r w:rsidR="00666F66">
        <w:rPr>
          <w:szCs w:val="21"/>
        </w:rPr>
        <w:t xml:space="preserve">expected to interact with parents via Tapestry during non-working hours.  </w:t>
      </w:r>
      <w:r w:rsidR="00F14E71">
        <w:rPr>
          <w:szCs w:val="21"/>
        </w:rPr>
        <w:t xml:space="preserve">Governors agreed that this was a discussion for another time.  </w:t>
      </w:r>
    </w:p>
    <w:p w14:paraId="66111A65" w14:textId="01C94725" w:rsidR="00ED1467" w:rsidRDefault="001C07D2" w:rsidP="00882140">
      <w:pPr>
        <w:pStyle w:val="ListParagraph"/>
        <w:numPr>
          <w:ilvl w:val="1"/>
          <w:numId w:val="13"/>
        </w:numPr>
        <w:ind w:right="-896"/>
        <w:contextualSpacing w:val="0"/>
        <w:rPr>
          <w:szCs w:val="21"/>
        </w:rPr>
      </w:pPr>
      <w:r>
        <w:rPr>
          <w:szCs w:val="21"/>
        </w:rPr>
        <w:t>Workshops</w:t>
      </w:r>
      <w:r w:rsidR="004A4F5A">
        <w:rPr>
          <w:szCs w:val="21"/>
        </w:rPr>
        <w:t xml:space="preserve"> for parents to explain key elements of the curriculum</w:t>
      </w:r>
      <w:r w:rsidR="000235B3">
        <w:rPr>
          <w:szCs w:val="21"/>
        </w:rPr>
        <w:t xml:space="preserve"> (</w:t>
      </w:r>
      <w:r w:rsidR="004A4F5A">
        <w:rPr>
          <w:szCs w:val="21"/>
        </w:rPr>
        <w:t>such as Read Write Inc</w:t>
      </w:r>
      <w:r w:rsidR="000235B3">
        <w:rPr>
          <w:szCs w:val="21"/>
        </w:rPr>
        <w:t>, Phonics)</w:t>
      </w:r>
      <w:r w:rsidR="0047010D">
        <w:rPr>
          <w:szCs w:val="21"/>
        </w:rPr>
        <w:t xml:space="preserve"> and how to support </w:t>
      </w:r>
      <w:r w:rsidR="000235B3">
        <w:rPr>
          <w:szCs w:val="21"/>
        </w:rPr>
        <w:t xml:space="preserve">the learning of </w:t>
      </w:r>
      <w:r w:rsidR="0047010D">
        <w:rPr>
          <w:szCs w:val="21"/>
        </w:rPr>
        <w:t>their children at home</w:t>
      </w:r>
      <w:r w:rsidR="004A4F5A">
        <w:rPr>
          <w:szCs w:val="21"/>
        </w:rPr>
        <w:t xml:space="preserve">.  the supporting documents were translated into the eight languages most commonly used by </w:t>
      </w:r>
      <w:r w:rsidR="00BC6F44">
        <w:rPr>
          <w:szCs w:val="21"/>
        </w:rPr>
        <w:t xml:space="preserve">the parents </w:t>
      </w:r>
      <w:r w:rsidR="004A4F5A">
        <w:rPr>
          <w:szCs w:val="21"/>
        </w:rPr>
        <w:t xml:space="preserve">and </w:t>
      </w:r>
      <w:r w:rsidR="00BA7273">
        <w:rPr>
          <w:szCs w:val="21"/>
        </w:rPr>
        <w:t>older children who shared these languages were on hand to translate at the meeting.</w:t>
      </w:r>
      <w:r w:rsidR="00B77B64">
        <w:rPr>
          <w:szCs w:val="21"/>
        </w:rPr>
        <w:t xml:space="preserve">  </w:t>
      </w:r>
    </w:p>
    <w:p w14:paraId="30DE3449" w14:textId="3A796486" w:rsidR="00BA7273" w:rsidRDefault="00935790" w:rsidP="00882140">
      <w:pPr>
        <w:pStyle w:val="ListParagraph"/>
        <w:numPr>
          <w:ilvl w:val="1"/>
          <w:numId w:val="13"/>
        </w:numPr>
        <w:ind w:right="-896"/>
        <w:contextualSpacing w:val="0"/>
        <w:rPr>
          <w:szCs w:val="21"/>
        </w:rPr>
      </w:pPr>
      <w:r>
        <w:rPr>
          <w:szCs w:val="21"/>
        </w:rPr>
        <w:t xml:space="preserve">An IT </w:t>
      </w:r>
      <w:r w:rsidR="00374BA5">
        <w:rPr>
          <w:szCs w:val="21"/>
        </w:rPr>
        <w:t>system was being established that would allow Yea</w:t>
      </w:r>
      <w:r w:rsidR="006C37FE">
        <w:rPr>
          <w:szCs w:val="21"/>
        </w:rPr>
        <w:t>r</w:t>
      </w:r>
      <w:r w:rsidR="00374BA5">
        <w:rPr>
          <w:szCs w:val="21"/>
        </w:rPr>
        <w:t xml:space="preserve"> 4 and 6 buddies to </w:t>
      </w:r>
      <w:r w:rsidR="006C37FE">
        <w:rPr>
          <w:szCs w:val="21"/>
        </w:rPr>
        <w:t>read a story and have it translated int the languages being spoken by all pupils and their families.</w:t>
      </w:r>
    </w:p>
    <w:p w14:paraId="294DF98C" w14:textId="4EC3D02F" w:rsidR="00933CC2" w:rsidRDefault="00933CC2" w:rsidP="00882140">
      <w:pPr>
        <w:pStyle w:val="ListParagraph"/>
        <w:numPr>
          <w:ilvl w:val="1"/>
          <w:numId w:val="13"/>
        </w:numPr>
        <w:ind w:right="-896"/>
        <w:contextualSpacing w:val="0"/>
        <w:rPr>
          <w:szCs w:val="21"/>
        </w:rPr>
      </w:pPr>
      <w:r>
        <w:rPr>
          <w:szCs w:val="21"/>
        </w:rPr>
        <w:t xml:space="preserve">Videos of children reading, and of parents’ comments.  The </w:t>
      </w:r>
      <w:r w:rsidR="00A552DE">
        <w:rPr>
          <w:szCs w:val="21"/>
        </w:rPr>
        <w:t>use</w:t>
      </w:r>
      <w:r>
        <w:rPr>
          <w:szCs w:val="21"/>
        </w:rPr>
        <w:t xml:space="preserve"> of videos </w:t>
      </w:r>
      <w:r w:rsidR="00A552DE">
        <w:rPr>
          <w:szCs w:val="21"/>
        </w:rPr>
        <w:t xml:space="preserve">or pictures </w:t>
      </w:r>
      <w:r>
        <w:rPr>
          <w:szCs w:val="21"/>
        </w:rPr>
        <w:t xml:space="preserve">by </w:t>
      </w:r>
      <w:r w:rsidR="00A552DE">
        <w:rPr>
          <w:szCs w:val="21"/>
        </w:rPr>
        <w:t>parents</w:t>
      </w:r>
      <w:r>
        <w:rPr>
          <w:szCs w:val="21"/>
        </w:rPr>
        <w:t xml:space="preserve"> </w:t>
      </w:r>
      <w:r w:rsidR="00A552DE">
        <w:rPr>
          <w:szCs w:val="21"/>
        </w:rPr>
        <w:t xml:space="preserve">was a good way to address the lack of written English on the part of some.  </w:t>
      </w:r>
    </w:p>
    <w:p w14:paraId="573FFA10" w14:textId="1C1B60AB" w:rsidR="004E7512" w:rsidRDefault="004E7512" w:rsidP="00D108E3">
      <w:pPr>
        <w:pStyle w:val="ListParagraph"/>
        <w:numPr>
          <w:ilvl w:val="0"/>
          <w:numId w:val="13"/>
        </w:numPr>
        <w:ind w:left="0" w:right="-896" w:hanging="851"/>
        <w:contextualSpacing w:val="0"/>
        <w:rPr>
          <w:szCs w:val="21"/>
        </w:rPr>
      </w:pPr>
      <w:r>
        <w:rPr>
          <w:szCs w:val="21"/>
        </w:rPr>
        <w:t xml:space="preserve">Governors welcomed the efforts of the school to engage with parents: quite aside from the </w:t>
      </w:r>
      <w:r w:rsidR="00C35978">
        <w:rPr>
          <w:szCs w:val="21"/>
        </w:rPr>
        <w:t xml:space="preserve">obvious benefits to the education of children, regular contact with families was </w:t>
      </w:r>
      <w:r w:rsidR="00C53505">
        <w:rPr>
          <w:szCs w:val="21"/>
        </w:rPr>
        <w:t xml:space="preserve">important for safeguarding.  </w:t>
      </w:r>
    </w:p>
    <w:p w14:paraId="4E2FD1EE" w14:textId="10D1AF55" w:rsidR="00904BAA" w:rsidRDefault="00904BAA" w:rsidP="00D108E3">
      <w:pPr>
        <w:pStyle w:val="ListParagraph"/>
        <w:numPr>
          <w:ilvl w:val="0"/>
          <w:numId w:val="13"/>
        </w:numPr>
        <w:ind w:left="0" w:right="-896" w:hanging="851"/>
        <w:contextualSpacing w:val="0"/>
        <w:rPr>
          <w:szCs w:val="21"/>
        </w:rPr>
      </w:pPr>
      <w:r>
        <w:rPr>
          <w:szCs w:val="21"/>
        </w:rPr>
        <w:t xml:space="preserve">Governors </w:t>
      </w:r>
      <w:r w:rsidR="00531A0E">
        <w:rPr>
          <w:szCs w:val="21"/>
        </w:rPr>
        <w:t xml:space="preserve">commented on the high quality of the work shown in the books.  </w:t>
      </w:r>
      <w:r w:rsidR="005763B6">
        <w:rPr>
          <w:szCs w:val="21"/>
        </w:rPr>
        <w:t xml:space="preserve">They considered that the freedom that children were given to </w:t>
      </w:r>
      <w:r w:rsidR="004D415F">
        <w:rPr>
          <w:szCs w:val="21"/>
        </w:rPr>
        <w:t>e</w:t>
      </w:r>
      <w:r w:rsidR="005763B6">
        <w:rPr>
          <w:szCs w:val="21"/>
        </w:rPr>
        <w:t xml:space="preserve">xercise their </w:t>
      </w:r>
      <w:r w:rsidR="004D415F">
        <w:rPr>
          <w:szCs w:val="21"/>
        </w:rPr>
        <w:t>own</w:t>
      </w:r>
      <w:r w:rsidR="005763B6">
        <w:rPr>
          <w:szCs w:val="21"/>
        </w:rPr>
        <w:t xml:space="preserve"> creativity </w:t>
      </w:r>
      <w:r w:rsidR="004D415F">
        <w:rPr>
          <w:szCs w:val="21"/>
        </w:rPr>
        <w:t>a</w:t>
      </w:r>
      <w:r w:rsidR="005763B6">
        <w:rPr>
          <w:szCs w:val="21"/>
        </w:rPr>
        <w:t xml:space="preserve">nd powers of interpretation </w:t>
      </w:r>
      <w:r w:rsidR="004D415F">
        <w:rPr>
          <w:szCs w:val="21"/>
        </w:rPr>
        <w:t>meant</w:t>
      </w:r>
      <w:r w:rsidR="005763B6">
        <w:rPr>
          <w:szCs w:val="21"/>
        </w:rPr>
        <w:t xml:space="preserve"> that they </w:t>
      </w:r>
      <w:r w:rsidR="004D415F">
        <w:rPr>
          <w:szCs w:val="21"/>
        </w:rPr>
        <w:t xml:space="preserve">could all produce work that they felt proud of, </w:t>
      </w:r>
      <w:r w:rsidR="0024628F">
        <w:rPr>
          <w:szCs w:val="21"/>
        </w:rPr>
        <w:t xml:space="preserve">rather than all being required to produce the same piece of work which would, inevitably, be </w:t>
      </w:r>
      <w:r w:rsidR="001C07D2">
        <w:rPr>
          <w:szCs w:val="21"/>
        </w:rPr>
        <w:t>d</w:t>
      </w:r>
      <w:r w:rsidR="0024628F">
        <w:rPr>
          <w:szCs w:val="21"/>
        </w:rPr>
        <w:t>one better by some than others.</w:t>
      </w:r>
      <w:r w:rsidR="001C07D2">
        <w:rPr>
          <w:szCs w:val="21"/>
        </w:rPr>
        <w:t xml:space="preserve">  They welcomed th</w:t>
      </w:r>
      <w:r w:rsidR="00DE2B2D">
        <w:rPr>
          <w:szCs w:val="21"/>
        </w:rPr>
        <w:t>e</w:t>
      </w:r>
      <w:r w:rsidR="001C07D2">
        <w:rPr>
          <w:szCs w:val="21"/>
        </w:rPr>
        <w:t xml:space="preserve"> message that this style of learning conveyed to children: that </w:t>
      </w:r>
      <w:r w:rsidR="00DE2B2D">
        <w:rPr>
          <w:szCs w:val="21"/>
        </w:rPr>
        <w:t>they were allowed to follow what they loved.</w:t>
      </w:r>
    </w:p>
    <w:p w14:paraId="7A73A1F5" w14:textId="05419E22" w:rsidR="00FE7725" w:rsidRDefault="00FC0CB0" w:rsidP="00D108E3">
      <w:pPr>
        <w:pStyle w:val="ListParagraph"/>
        <w:numPr>
          <w:ilvl w:val="0"/>
          <w:numId w:val="13"/>
        </w:numPr>
        <w:ind w:left="0" w:right="-896" w:hanging="851"/>
        <w:contextualSpacing w:val="0"/>
        <w:rPr>
          <w:szCs w:val="21"/>
        </w:rPr>
      </w:pPr>
      <w:r>
        <w:rPr>
          <w:szCs w:val="21"/>
        </w:rPr>
        <w:t xml:space="preserve">The EYL showed the spreadsheet used to track the progress and attainment of children in Early Years.  </w:t>
      </w:r>
      <w:r w:rsidR="00C07500">
        <w:rPr>
          <w:szCs w:val="21"/>
        </w:rPr>
        <w:t>The school was not required to submit data until the end of the school year, but collected it throughout the year to</w:t>
      </w:r>
      <w:r w:rsidR="008C57FF">
        <w:rPr>
          <w:szCs w:val="21"/>
        </w:rPr>
        <w:t xml:space="preserve"> enable staff to check whether children were on track, particularly those in vulnerable categories</w:t>
      </w:r>
      <w:r w:rsidR="008D6C13">
        <w:rPr>
          <w:szCs w:val="21"/>
        </w:rPr>
        <w:t>.</w:t>
      </w:r>
      <w:r w:rsidR="008C57FF">
        <w:rPr>
          <w:szCs w:val="21"/>
        </w:rPr>
        <w:t xml:space="preserve"> In-depth assessments would be caried out in the </w:t>
      </w:r>
      <w:r w:rsidR="004D063E">
        <w:rPr>
          <w:szCs w:val="21"/>
        </w:rPr>
        <w:t>summer</w:t>
      </w:r>
      <w:r w:rsidR="008C57FF">
        <w:rPr>
          <w:szCs w:val="21"/>
        </w:rPr>
        <w:t xml:space="preserve"> term and submitted to the Local Authority.</w:t>
      </w:r>
    </w:p>
    <w:p w14:paraId="3A294154" w14:textId="5674E308" w:rsidR="00DE4295" w:rsidRPr="00E72CD2" w:rsidRDefault="008C57FF" w:rsidP="003C0DDA">
      <w:pPr>
        <w:pStyle w:val="ListParagraph"/>
        <w:numPr>
          <w:ilvl w:val="0"/>
          <w:numId w:val="13"/>
        </w:numPr>
        <w:ind w:left="0" w:right="-896" w:hanging="851"/>
        <w:contextualSpacing w:val="0"/>
        <w:rPr>
          <w:szCs w:val="21"/>
        </w:rPr>
      </w:pPr>
      <w:r w:rsidRPr="00E72CD2">
        <w:rPr>
          <w:b/>
          <w:bCs/>
          <w:szCs w:val="21"/>
          <w:u w:val="single"/>
        </w:rPr>
        <w:t>Asked</w:t>
      </w:r>
      <w:r w:rsidRPr="00E72CD2">
        <w:rPr>
          <w:szCs w:val="21"/>
        </w:rPr>
        <w:t xml:space="preserve"> whether the collection of progress and attainment tracking data was oner</w:t>
      </w:r>
      <w:r w:rsidR="004D063E" w:rsidRPr="00E72CD2">
        <w:rPr>
          <w:szCs w:val="21"/>
        </w:rPr>
        <w:t xml:space="preserve">ous, the EYL said that only the summer term detailed breakdown for the LA was.  </w:t>
      </w:r>
      <w:r w:rsidR="004D063E" w:rsidRPr="00E72CD2">
        <w:rPr>
          <w:b/>
          <w:bCs/>
          <w:szCs w:val="21"/>
          <w:u w:val="single"/>
        </w:rPr>
        <w:t>Asked</w:t>
      </w:r>
      <w:r w:rsidR="004D063E" w:rsidRPr="00E72CD2">
        <w:rPr>
          <w:szCs w:val="21"/>
        </w:rPr>
        <w:t xml:space="preserve"> whether it was useful for </w:t>
      </w:r>
      <w:r w:rsidR="008D6C13" w:rsidRPr="00E72CD2">
        <w:rPr>
          <w:szCs w:val="21"/>
        </w:rPr>
        <w:t>teaching</w:t>
      </w:r>
      <w:r w:rsidR="004D063E" w:rsidRPr="00E72CD2">
        <w:rPr>
          <w:szCs w:val="21"/>
        </w:rPr>
        <w:t>, she sa</w:t>
      </w:r>
      <w:r w:rsidR="008D6C13" w:rsidRPr="00E72CD2">
        <w:rPr>
          <w:szCs w:val="21"/>
        </w:rPr>
        <w:t>i</w:t>
      </w:r>
      <w:r w:rsidR="004D063E" w:rsidRPr="00E72CD2">
        <w:rPr>
          <w:szCs w:val="21"/>
        </w:rPr>
        <w:t xml:space="preserve">d that </w:t>
      </w:r>
      <w:r w:rsidR="008D6C13" w:rsidRPr="00E72CD2">
        <w:rPr>
          <w:szCs w:val="21"/>
        </w:rPr>
        <w:t xml:space="preserve">it was essential to enable staff accurately to </w:t>
      </w:r>
      <w:r w:rsidR="004C6054" w:rsidRPr="00E72CD2">
        <w:rPr>
          <w:szCs w:val="21"/>
        </w:rPr>
        <w:t>identify the areas in which each individual child needed more support</w:t>
      </w:r>
      <w:r w:rsidR="00BA166E">
        <w:rPr>
          <w:szCs w:val="21"/>
        </w:rPr>
        <w:t xml:space="preserve"> and to plan lessons accordingly</w:t>
      </w:r>
      <w:r w:rsidR="004C6054" w:rsidRPr="00E72CD2">
        <w:rPr>
          <w:szCs w:val="21"/>
        </w:rPr>
        <w:t xml:space="preserve">.  </w:t>
      </w:r>
      <w:r w:rsidR="005D4FF7" w:rsidRPr="00E72CD2">
        <w:rPr>
          <w:b/>
          <w:bCs/>
          <w:szCs w:val="21"/>
          <w:u w:val="single"/>
        </w:rPr>
        <w:t>Replying to questions</w:t>
      </w:r>
      <w:r w:rsidR="005D4FF7" w:rsidRPr="00E72CD2">
        <w:rPr>
          <w:szCs w:val="21"/>
        </w:rPr>
        <w:t xml:space="preserve">, she confirmed that these assessments could, and did, allow staff to identify </w:t>
      </w:r>
      <w:r w:rsidR="00E72CD2" w:rsidRPr="00E72CD2">
        <w:rPr>
          <w:szCs w:val="21"/>
        </w:rPr>
        <w:t>previously hidden</w:t>
      </w:r>
      <w:r w:rsidR="005D4FF7" w:rsidRPr="00E72CD2">
        <w:rPr>
          <w:szCs w:val="21"/>
        </w:rPr>
        <w:t xml:space="preserve"> SEND needs.  </w:t>
      </w:r>
      <w:r w:rsidR="00DE4295" w:rsidRPr="00E72CD2">
        <w:rPr>
          <w:szCs w:val="21"/>
        </w:rPr>
        <w:t xml:space="preserve">The HoS </w:t>
      </w:r>
      <w:r w:rsidR="005D4FF7" w:rsidRPr="00E72CD2">
        <w:rPr>
          <w:szCs w:val="21"/>
        </w:rPr>
        <w:t>added</w:t>
      </w:r>
      <w:r w:rsidR="00DE4295" w:rsidRPr="00E72CD2">
        <w:rPr>
          <w:szCs w:val="21"/>
        </w:rPr>
        <w:t xml:space="preserve"> that the rigor of assessment countered any temptation on the part of staff to </w:t>
      </w:r>
      <w:r w:rsidR="00A375C5" w:rsidRPr="00E72CD2">
        <w:rPr>
          <w:szCs w:val="21"/>
        </w:rPr>
        <w:t xml:space="preserve">allow a child to “scrape” an assessment of having reached GLD: </w:t>
      </w:r>
      <w:r w:rsidR="00B908D9" w:rsidRPr="00E72CD2">
        <w:rPr>
          <w:szCs w:val="21"/>
        </w:rPr>
        <w:t xml:space="preserve">this could lead </w:t>
      </w:r>
      <w:r w:rsidR="008022B1" w:rsidRPr="00E72CD2">
        <w:rPr>
          <w:szCs w:val="21"/>
        </w:rPr>
        <w:t xml:space="preserve">to real difficulties for children </w:t>
      </w:r>
      <w:r w:rsidR="00C726D1" w:rsidRPr="00E72CD2">
        <w:rPr>
          <w:szCs w:val="21"/>
        </w:rPr>
        <w:t>as unaddressed issues bec</w:t>
      </w:r>
      <w:r w:rsidR="00BA166E">
        <w:rPr>
          <w:szCs w:val="21"/>
        </w:rPr>
        <w:t>a</w:t>
      </w:r>
      <w:r w:rsidR="00C726D1" w:rsidRPr="00E72CD2">
        <w:rPr>
          <w:szCs w:val="21"/>
        </w:rPr>
        <w:t xml:space="preserve">me more evident as they moved up through school.  </w:t>
      </w:r>
    </w:p>
    <w:p w14:paraId="69EE2D07" w14:textId="56373FC6" w:rsidR="008C57FF" w:rsidRDefault="004C6054" w:rsidP="00D108E3">
      <w:pPr>
        <w:pStyle w:val="ListParagraph"/>
        <w:numPr>
          <w:ilvl w:val="0"/>
          <w:numId w:val="13"/>
        </w:numPr>
        <w:ind w:left="0" w:right="-896" w:hanging="851"/>
        <w:contextualSpacing w:val="0"/>
        <w:rPr>
          <w:szCs w:val="21"/>
        </w:rPr>
      </w:pPr>
      <w:r>
        <w:rPr>
          <w:szCs w:val="21"/>
        </w:rPr>
        <w:t xml:space="preserve">The HoS </w:t>
      </w:r>
      <w:r w:rsidR="0045572B">
        <w:rPr>
          <w:szCs w:val="21"/>
        </w:rPr>
        <w:t>s</w:t>
      </w:r>
      <w:r>
        <w:rPr>
          <w:szCs w:val="21"/>
        </w:rPr>
        <w:t xml:space="preserve">aid that </w:t>
      </w:r>
      <w:r w:rsidR="00E72CD2">
        <w:rPr>
          <w:szCs w:val="21"/>
        </w:rPr>
        <w:t>EY progress and attainment data</w:t>
      </w:r>
      <w:r>
        <w:rPr>
          <w:szCs w:val="21"/>
        </w:rPr>
        <w:t xml:space="preserve"> was also useful for </w:t>
      </w:r>
      <w:r w:rsidR="0045572B">
        <w:rPr>
          <w:szCs w:val="21"/>
        </w:rPr>
        <w:t xml:space="preserve">staff in other year groups: </w:t>
      </w:r>
      <w:r w:rsidR="0045572B" w:rsidRPr="0045572B">
        <w:rPr>
          <w:b/>
          <w:bCs/>
          <w:szCs w:val="21"/>
          <w:u w:val="single"/>
        </w:rPr>
        <w:t>replying to questions</w:t>
      </w:r>
      <w:r w:rsidR="0045572B">
        <w:rPr>
          <w:szCs w:val="21"/>
        </w:rPr>
        <w:t>, she explained that they mad</w:t>
      </w:r>
      <w:r w:rsidR="00E72CD2">
        <w:rPr>
          <w:szCs w:val="21"/>
        </w:rPr>
        <w:t>e</w:t>
      </w:r>
      <w:r w:rsidR="0045572B">
        <w:rPr>
          <w:szCs w:val="21"/>
        </w:rPr>
        <w:t xml:space="preserve"> more use of this data than they had in the past</w:t>
      </w:r>
      <w:r w:rsidR="00C945A8">
        <w:rPr>
          <w:szCs w:val="21"/>
        </w:rPr>
        <w:t xml:space="preserve"> to understand each child’s </w:t>
      </w:r>
      <w:r w:rsidR="009E63FA">
        <w:rPr>
          <w:szCs w:val="21"/>
        </w:rPr>
        <w:t>learning</w:t>
      </w:r>
      <w:r w:rsidR="00C945A8">
        <w:rPr>
          <w:szCs w:val="21"/>
        </w:rPr>
        <w:t xml:space="preserve"> journey so that they could better support future learning.  This </w:t>
      </w:r>
      <w:r w:rsidR="009E63FA">
        <w:rPr>
          <w:szCs w:val="21"/>
        </w:rPr>
        <w:t xml:space="preserve">reflected a change </w:t>
      </w:r>
      <w:r w:rsidR="001603D6">
        <w:rPr>
          <w:szCs w:val="21"/>
        </w:rPr>
        <w:t xml:space="preserve">in </w:t>
      </w:r>
      <w:r w:rsidR="001603D6">
        <w:rPr>
          <w:szCs w:val="21"/>
        </w:rPr>
        <w:lastRenderedPageBreak/>
        <w:t>the attitude of staff in other phases towards EY, which had historically been seen as entirely different from the rest of the school’s teaching and learning.  A</w:t>
      </w:r>
      <w:r w:rsidR="00897450">
        <w:rPr>
          <w:szCs w:val="21"/>
        </w:rPr>
        <w:t>s</w:t>
      </w:r>
      <w:r w:rsidR="001603D6">
        <w:rPr>
          <w:szCs w:val="21"/>
        </w:rPr>
        <w:t xml:space="preserve"> the EYL had explained, the new EY curriculum was </w:t>
      </w:r>
      <w:r w:rsidR="00DB4356">
        <w:rPr>
          <w:szCs w:val="21"/>
        </w:rPr>
        <w:t>fir</w:t>
      </w:r>
      <w:r w:rsidR="00C726D1">
        <w:rPr>
          <w:szCs w:val="21"/>
        </w:rPr>
        <w:t>m</w:t>
      </w:r>
      <w:r w:rsidR="00DB4356">
        <w:rPr>
          <w:szCs w:val="21"/>
        </w:rPr>
        <w:t xml:space="preserve">ly integrated into whole school teaching and learning.  </w:t>
      </w:r>
    </w:p>
    <w:p w14:paraId="053F8462" w14:textId="01FBF01C" w:rsidR="006F00E8" w:rsidRDefault="00D274EF" w:rsidP="006F00E8">
      <w:pPr>
        <w:pStyle w:val="ListParagraph"/>
        <w:numPr>
          <w:ilvl w:val="0"/>
          <w:numId w:val="13"/>
        </w:numPr>
        <w:ind w:left="0" w:right="-896" w:hanging="851"/>
        <w:contextualSpacing w:val="0"/>
        <w:rPr>
          <w:szCs w:val="21"/>
        </w:rPr>
      </w:pPr>
      <w:r>
        <w:rPr>
          <w:szCs w:val="21"/>
        </w:rPr>
        <w:t>Governors strongly endorsed the school’s decision to design its own Early Years curriculum to meet the specific needs of Steeton’s children</w:t>
      </w:r>
      <w:r w:rsidR="00330951">
        <w:rPr>
          <w:szCs w:val="21"/>
        </w:rPr>
        <w:t xml:space="preserve">, and particularly welcomed the focus on the unique child.  </w:t>
      </w:r>
      <w:r w:rsidR="00CB062F">
        <w:rPr>
          <w:szCs w:val="21"/>
        </w:rPr>
        <w:t xml:space="preserve">A governor who worked in education said that a bought-in curriculum did not tend to </w:t>
      </w:r>
      <w:r w:rsidR="00BE3FD4">
        <w:rPr>
          <w:szCs w:val="21"/>
        </w:rPr>
        <w:t xml:space="preserve">have the same sense of staff </w:t>
      </w:r>
      <w:r w:rsidR="006F00E8">
        <w:rPr>
          <w:szCs w:val="21"/>
        </w:rPr>
        <w:t>ownership</w:t>
      </w:r>
      <w:r w:rsidR="00BE3FD4">
        <w:rPr>
          <w:szCs w:val="21"/>
        </w:rPr>
        <w:t xml:space="preserve"> </w:t>
      </w:r>
      <w:r w:rsidR="006F00E8">
        <w:rPr>
          <w:szCs w:val="21"/>
        </w:rPr>
        <w:t>a</w:t>
      </w:r>
      <w:r w:rsidR="00BE3FD4">
        <w:rPr>
          <w:szCs w:val="21"/>
        </w:rPr>
        <w:t xml:space="preserve">nd deep understanding s one developed in-school.  However, </w:t>
      </w:r>
      <w:r w:rsidR="00AF200A">
        <w:rPr>
          <w:szCs w:val="21"/>
        </w:rPr>
        <w:t xml:space="preserve">designing and </w:t>
      </w:r>
      <w:r w:rsidR="00BE3FD4">
        <w:rPr>
          <w:szCs w:val="21"/>
        </w:rPr>
        <w:t>delivering a</w:t>
      </w:r>
      <w:r w:rsidR="00AF200A">
        <w:rPr>
          <w:szCs w:val="21"/>
        </w:rPr>
        <w:t xml:space="preserve">n in-school curriculum was a </w:t>
      </w:r>
      <w:r w:rsidR="006F00E8">
        <w:rPr>
          <w:szCs w:val="21"/>
        </w:rPr>
        <w:t>continuing</w:t>
      </w:r>
      <w:r w:rsidR="00AF200A">
        <w:rPr>
          <w:szCs w:val="21"/>
        </w:rPr>
        <w:t xml:space="preserve"> journey that required continuing </w:t>
      </w:r>
      <w:r w:rsidR="006F00E8">
        <w:rPr>
          <w:szCs w:val="21"/>
        </w:rPr>
        <w:t xml:space="preserve">CPD.  </w:t>
      </w:r>
      <w:r w:rsidR="00AF200A">
        <w:rPr>
          <w:szCs w:val="21"/>
        </w:rPr>
        <w:t xml:space="preserve"> </w:t>
      </w:r>
      <w:r w:rsidR="006F00E8">
        <w:rPr>
          <w:b/>
          <w:bCs/>
          <w:szCs w:val="21"/>
          <w:u w:val="single"/>
        </w:rPr>
        <w:t>Replying to questions</w:t>
      </w:r>
      <w:r w:rsidR="006F00E8">
        <w:rPr>
          <w:szCs w:val="21"/>
        </w:rPr>
        <w:t xml:space="preserve">, the HoS and EYL said that the school struggled to find the time and money for as much staff CPD as they would like.  Visits to other settings were important in enabling staff to share practice: the EYL referred to a recent visit to a specialist school that where she and a teacher had learned about providing more effectively for Steeton’s SEND children.  The HoS said that it was difficult to move the school forward as rapidly as she would like with staffing so tight that staff could not be released from the classroom for CPD: it was essential that they be able to see different settings, refresh their ideas etc.  </w:t>
      </w:r>
    </w:p>
    <w:p w14:paraId="283EA24C" w14:textId="3DB384F9" w:rsidR="00963014" w:rsidRDefault="006F00E8" w:rsidP="00D108E3">
      <w:pPr>
        <w:pStyle w:val="ListParagraph"/>
        <w:numPr>
          <w:ilvl w:val="0"/>
          <w:numId w:val="13"/>
        </w:numPr>
        <w:ind w:left="0" w:right="-896" w:hanging="851"/>
        <w:contextualSpacing w:val="0"/>
        <w:rPr>
          <w:szCs w:val="21"/>
        </w:rPr>
      </w:pPr>
      <w:r>
        <w:rPr>
          <w:szCs w:val="21"/>
        </w:rPr>
        <w:t>A governor who was a parent of a child in school said that, even allowing for differences in the rate of development of individual children, she had been impressed by the speed with which her child in Reception was learning compared with the rates of older siblings when they had been in Reception.</w:t>
      </w:r>
    </w:p>
    <w:p w14:paraId="6E68A510" w14:textId="2A94B77D" w:rsidR="00330951" w:rsidRDefault="00330951" w:rsidP="00D108E3">
      <w:pPr>
        <w:pStyle w:val="ListParagraph"/>
        <w:numPr>
          <w:ilvl w:val="0"/>
          <w:numId w:val="13"/>
        </w:numPr>
        <w:ind w:left="0" w:right="-896" w:hanging="851"/>
        <w:contextualSpacing w:val="0"/>
        <w:rPr>
          <w:szCs w:val="21"/>
        </w:rPr>
      </w:pPr>
      <w:r>
        <w:rPr>
          <w:szCs w:val="21"/>
        </w:rPr>
        <w:t xml:space="preserve">Asked what her top priority would be if the school could afford it, the EYL </w:t>
      </w:r>
      <w:r w:rsidR="0031791C">
        <w:rPr>
          <w:szCs w:val="21"/>
        </w:rPr>
        <w:t>listed</w:t>
      </w:r>
      <w:r>
        <w:rPr>
          <w:szCs w:val="21"/>
        </w:rPr>
        <w:t>:</w:t>
      </w:r>
    </w:p>
    <w:p w14:paraId="2851347C" w14:textId="4A833A7D" w:rsidR="008E60E3" w:rsidRDefault="0031791C" w:rsidP="008E60E3">
      <w:pPr>
        <w:pStyle w:val="ListParagraph"/>
        <w:numPr>
          <w:ilvl w:val="1"/>
          <w:numId w:val="13"/>
        </w:numPr>
        <w:ind w:right="-896"/>
        <w:contextualSpacing w:val="0"/>
        <w:rPr>
          <w:szCs w:val="21"/>
        </w:rPr>
      </w:pPr>
      <w:r>
        <w:rPr>
          <w:szCs w:val="21"/>
        </w:rPr>
        <w:t>Resources for areas of the curriculum that lacked them</w:t>
      </w:r>
      <w:r w:rsidR="000A1E9D">
        <w:rPr>
          <w:szCs w:val="21"/>
        </w:rPr>
        <w:t>.</w:t>
      </w:r>
    </w:p>
    <w:p w14:paraId="293E8B81" w14:textId="27964289" w:rsidR="0031791C" w:rsidRDefault="00F57971" w:rsidP="008E60E3">
      <w:pPr>
        <w:pStyle w:val="ListParagraph"/>
        <w:numPr>
          <w:ilvl w:val="1"/>
          <w:numId w:val="13"/>
        </w:numPr>
        <w:ind w:right="-896"/>
        <w:contextualSpacing w:val="0"/>
        <w:rPr>
          <w:szCs w:val="21"/>
        </w:rPr>
      </w:pPr>
      <w:r>
        <w:rPr>
          <w:szCs w:val="21"/>
        </w:rPr>
        <w:t>A de</w:t>
      </w:r>
      <w:r w:rsidR="000A1E9D">
        <w:rPr>
          <w:szCs w:val="21"/>
        </w:rPr>
        <w:t>c</w:t>
      </w:r>
      <w:r>
        <w:rPr>
          <w:szCs w:val="21"/>
        </w:rPr>
        <w:t>ent outdoor area for Early Years: environmental factors meant that</w:t>
      </w:r>
      <w:r w:rsidR="00444194">
        <w:rPr>
          <w:szCs w:val="21"/>
        </w:rPr>
        <w:t xml:space="preserve"> wet weather caused </w:t>
      </w:r>
      <w:r w:rsidR="00BD3E43">
        <w:rPr>
          <w:szCs w:val="21"/>
        </w:rPr>
        <w:t>wood on the banking area to rot and break, meaning that the area had to be closed until it could be rep</w:t>
      </w:r>
      <w:r w:rsidR="000A1E9D">
        <w:rPr>
          <w:szCs w:val="21"/>
        </w:rPr>
        <w:t>aired.  This would be less of an issue once the school reduced its Published Admission Number (PAN) in 2024.</w:t>
      </w:r>
    </w:p>
    <w:p w14:paraId="516AD2AF" w14:textId="09847F66" w:rsidR="000A1E9D" w:rsidRDefault="00045D6A" w:rsidP="008E60E3">
      <w:pPr>
        <w:pStyle w:val="ListParagraph"/>
        <w:numPr>
          <w:ilvl w:val="1"/>
          <w:numId w:val="13"/>
        </w:numPr>
        <w:ind w:right="-896"/>
        <w:contextualSpacing w:val="0"/>
        <w:rPr>
          <w:szCs w:val="21"/>
        </w:rPr>
      </w:pPr>
      <w:r>
        <w:rPr>
          <w:szCs w:val="21"/>
        </w:rPr>
        <w:t>Six to eight bicycle so that children could be taught to ride a bike.</w:t>
      </w:r>
    </w:p>
    <w:p w14:paraId="20B0F5A2" w14:textId="70AAEE58" w:rsidR="00045D6A" w:rsidRDefault="00AD5D02" w:rsidP="008E60E3">
      <w:pPr>
        <w:pStyle w:val="ListParagraph"/>
        <w:numPr>
          <w:ilvl w:val="1"/>
          <w:numId w:val="13"/>
        </w:numPr>
        <w:ind w:right="-896"/>
        <w:contextualSpacing w:val="0"/>
        <w:rPr>
          <w:szCs w:val="21"/>
        </w:rPr>
      </w:pPr>
      <w:r>
        <w:rPr>
          <w:szCs w:val="21"/>
        </w:rPr>
        <w:t xml:space="preserve">The ability to bring in guests: the school had hoped to bring in the Britain’s Got Talent Gospel </w:t>
      </w:r>
      <w:r w:rsidR="00FD4E6F">
        <w:rPr>
          <w:szCs w:val="21"/>
        </w:rPr>
        <w:t>Choir</w:t>
      </w:r>
      <w:r>
        <w:rPr>
          <w:szCs w:val="21"/>
        </w:rPr>
        <w:t xml:space="preserve"> last half term by splitting the </w:t>
      </w:r>
      <w:r w:rsidR="00FD4E6F">
        <w:rPr>
          <w:szCs w:val="21"/>
        </w:rPr>
        <w:t>£700 cost with another school.  That school had been obliged to drop out due to an Ofsted visit, and Steeton had been unable to afford the full cost.</w:t>
      </w:r>
      <w:r w:rsidR="00366065">
        <w:rPr>
          <w:szCs w:val="21"/>
        </w:rPr>
        <w:t xml:space="preserve">  Governors noted that, if he proposal for Steeton to federate with its partners proceeded, </w:t>
      </w:r>
      <w:r w:rsidR="004C230F">
        <w:rPr>
          <w:szCs w:val="21"/>
        </w:rPr>
        <w:t xml:space="preserve">one of the benefits would be increased scope to </w:t>
      </w:r>
      <w:r w:rsidR="0073165A">
        <w:rPr>
          <w:szCs w:val="21"/>
        </w:rPr>
        <w:t>a</w:t>
      </w:r>
      <w:r w:rsidR="004C230F">
        <w:rPr>
          <w:szCs w:val="21"/>
        </w:rPr>
        <w:t xml:space="preserve">rrange and share the costs of joint events.  </w:t>
      </w:r>
      <w:r w:rsidR="00356C1B">
        <w:rPr>
          <w:szCs w:val="21"/>
        </w:rPr>
        <w:t xml:space="preserve">The EYL said that it would also provide opportunities for the pupils of the three schools to mix </w:t>
      </w:r>
      <w:r w:rsidR="0073165A">
        <w:rPr>
          <w:szCs w:val="21"/>
        </w:rPr>
        <w:t xml:space="preserve">which, bearing in mind their different pupil cohorts,  would support British Values learning </w:t>
      </w:r>
    </w:p>
    <w:p w14:paraId="383A0770" w14:textId="634ACB48" w:rsidR="0073165A" w:rsidRDefault="0073165A" w:rsidP="007F3F80">
      <w:pPr>
        <w:pStyle w:val="ListParagraph"/>
        <w:numPr>
          <w:ilvl w:val="0"/>
          <w:numId w:val="13"/>
        </w:numPr>
        <w:ind w:left="0" w:right="-896" w:hanging="851"/>
        <w:contextualSpacing w:val="0"/>
        <w:rPr>
          <w:szCs w:val="21"/>
        </w:rPr>
      </w:pPr>
      <w:r>
        <w:rPr>
          <w:szCs w:val="21"/>
        </w:rPr>
        <w:t xml:space="preserve">Governors thanked the EYL for an informative and thought-provoking presentation, and congratulated her and her team on the development </w:t>
      </w:r>
      <w:r w:rsidR="007F3F80">
        <w:rPr>
          <w:szCs w:val="21"/>
        </w:rPr>
        <w:t xml:space="preserve">and delivery </w:t>
      </w:r>
      <w:r>
        <w:rPr>
          <w:szCs w:val="21"/>
        </w:rPr>
        <w:t xml:space="preserve">of the </w:t>
      </w:r>
      <w:r w:rsidR="007F3F80">
        <w:rPr>
          <w:szCs w:val="21"/>
        </w:rPr>
        <w:t>exciting and well-designed</w:t>
      </w:r>
      <w:r>
        <w:rPr>
          <w:szCs w:val="21"/>
        </w:rPr>
        <w:t xml:space="preserve"> curriculu</w:t>
      </w:r>
      <w:r w:rsidR="007F3F80">
        <w:rPr>
          <w:szCs w:val="21"/>
        </w:rPr>
        <w:t>m.</w:t>
      </w:r>
    </w:p>
    <w:p w14:paraId="11FC4B5F" w14:textId="77777777" w:rsidR="0073165A" w:rsidRDefault="0073165A" w:rsidP="0073165A">
      <w:pPr>
        <w:ind w:right="-896"/>
        <w:rPr>
          <w:szCs w:val="21"/>
        </w:rPr>
      </w:pPr>
    </w:p>
    <w:p w14:paraId="3C87A3EF" w14:textId="282B6105" w:rsidR="0073165A" w:rsidRPr="0073165A" w:rsidRDefault="0073165A" w:rsidP="0073165A">
      <w:pPr>
        <w:ind w:left="-851" w:right="-896"/>
        <w:rPr>
          <w:i/>
          <w:iCs/>
          <w:szCs w:val="21"/>
        </w:rPr>
      </w:pPr>
      <w:r w:rsidRPr="0073165A">
        <w:rPr>
          <w:i/>
          <w:iCs/>
          <w:szCs w:val="21"/>
        </w:rPr>
        <w:t>Charlotte Bingham left the meeting at 3.08pm</w:t>
      </w:r>
    </w:p>
    <w:p w14:paraId="34C8FEF4" w14:textId="611302FB" w:rsidR="0073165A" w:rsidRDefault="0073165A" w:rsidP="0073165A">
      <w:pPr>
        <w:pStyle w:val="ListParagraph"/>
        <w:numPr>
          <w:ilvl w:val="0"/>
          <w:numId w:val="13"/>
        </w:numPr>
        <w:ind w:left="0" w:right="-896" w:hanging="851"/>
        <w:contextualSpacing w:val="0"/>
        <w:rPr>
          <w:szCs w:val="21"/>
        </w:rPr>
      </w:pPr>
      <w:r>
        <w:rPr>
          <w:szCs w:val="21"/>
        </w:rPr>
        <w:t>Governors commented on the evident passion of both the EYL and the HoS as they spoke of the EY curriculum.</w:t>
      </w:r>
    </w:p>
    <w:p w14:paraId="0A351EE6" w14:textId="77777777" w:rsidR="007F3F80" w:rsidRDefault="007F3F80" w:rsidP="007F3F80">
      <w:pPr>
        <w:ind w:right="-896"/>
        <w:rPr>
          <w:szCs w:val="21"/>
        </w:rPr>
      </w:pPr>
    </w:p>
    <w:tbl>
      <w:tblPr>
        <w:tblW w:w="11340" w:type="dxa"/>
        <w:tblInd w:w="-1139" w:type="dxa"/>
        <w:tblLook w:val="04A0" w:firstRow="1" w:lastRow="0" w:firstColumn="1" w:lastColumn="0" w:noHBand="0" w:noVBand="1"/>
      </w:tblPr>
      <w:tblGrid>
        <w:gridCol w:w="992"/>
        <w:gridCol w:w="10348"/>
      </w:tblGrid>
      <w:tr w:rsidR="007F3F80" w:rsidRPr="005E5961" w14:paraId="57D56849" w14:textId="77777777" w:rsidTr="00763E04">
        <w:tc>
          <w:tcPr>
            <w:tcW w:w="992" w:type="dxa"/>
            <w:shd w:val="clear" w:color="auto" w:fill="2F5496" w:themeFill="accent1" w:themeFillShade="BF"/>
          </w:tcPr>
          <w:p w14:paraId="559D6BA6" w14:textId="77777777" w:rsidR="007F3F80" w:rsidRPr="005E5961" w:rsidRDefault="007F3F80" w:rsidP="00763E04">
            <w:pPr>
              <w:spacing w:before="0" w:line="240" w:lineRule="auto"/>
              <w:rPr>
                <w:rFonts w:eastAsia="Times New Roman" w:cs="Arial"/>
                <w:b/>
                <w:color w:val="FFFFFF" w:themeColor="background1"/>
                <w:sz w:val="16"/>
                <w:szCs w:val="16"/>
                <w:lang w:eastAsia="en-GB"/>
              </w:rPr>
            </w:pPr>
            <w:r w:rsidRPr="005E5961">
              <w:rPr>
                <w:rFonts w:eastAsia="Times New Roman" w:cs="Arial"/>
                <w:b/>
                <w:color w:val="FFFFFF" w:themeColor="background1"/>
                <w:sz w:val="16"/>
                <w:szCs w:val="16"/>
                <w:lang w:eastAsia="en-GB"/>
              </w:rPr>
              <w:t xml:space="preserve">EY </w:t>
            </w:r>
            <w:r>
              <w:rPr>
                <w:rFonts w:eastAsia="Times New Roman" w:cs="Arial"/>
                <w:b/>
                <w:color w:val="FFFFFF" w:themeColor="background1"/>
                <w:sz w:val="16"/>
                <w:szCs w:val="16"/>
                <w:lang w:eastAsia="en-GB"/>
              </w:rPr>
              <w:t>10/22</w:t>
            </w:r>
          </w:p>
        </w:tc>
        <w:tc>
          <w:tcPr>
            <w:tcW w:w="10348" w:type="dxa"/>
            <w:shd w:val="clear" w:color="auto" w:fill="2F5496" w:themeFill="accent1" w:themeFillShade="BF"/>
          </w:tcPr>
          <w:p w14:paraId="13379ED7" w14:textId="77777777" w:rsidR="007F3F80" w:rsidRPr="000D52C0" w:rsidRDefault="007F3F80" w:rsidP="00763E04">
            <w:pPr>
              <w:spacing w:before="0" w:line="240" w:lineRule="auto"/>
              <w:rPr>
                <w:rFonts w:eastAsia="Times New Roman" w:cs="Arial"/>
                <w:b/>
                <w:bCs/>
                <w:color w:val="FFFFFF" w:themeColor="background1"/>
                <w:sz w:val="20"/>
                <w:szCs w:val="20"/>
                <w:lang w:eastAsia="en-GB"/>
              </w:rPr>
            </w:pPr>
            <w:r w:rsidRPr="000D52C0">
              <w:rPr>
                <w:rFonts w:cs="Arial"/>
                <w:b/>
                <w:bCs/>
                <w:color w:val="FFFFFF" w:themeColor="background1"/>
                <w:szCs w:val="21"/>
              </w:rPr>
              <w:t xml:space="preserve">Review autumn term progress and attainment data for Early </w:t>
            </w:r>
            <w:r>
              <w:rPr>
                <w:rFonts w:cs="Arial"/>
                <w:b/>
                <w:bCs/>
                <w:color w:val="FFFFFF" w:themeColor="background1"/>
                <w:szCs w:val="21"/>
              </w:rPr>
              <w:t xml:space="preserve">Years </w:t>
            </w:r>
          </w:p>
        </w:tc>
      </w:tr>
    </w:tbl>
    <w:p w14:paraId="48EE48BF" w14:textId="04AC590C" w:rsidR="007F3F80" w:rsidRDefault="007F3F80" w:rsidP="0073165A">
      <w:pPr>
        <w:pStyle w:val="ListParagraph"/>
        <w:numPr>
          <w:ilvl w:val="0"/>
          <w:numId w:val="13"/>
        </w:numPr>
        <w:ind w:left="0" w:right="-896" w:hanging="851"/>
        <w:contextualSpacing w:val="0"/>
        <w:rPr>
          <w:szCs w:val="21"/>
        </w:rPr>
      </w:pPr>
      <w:r>
        <w:rPr>
          <w:szCs w:val="21"/>
        </w:rPr>
        <w:t xml:space="preserve">Item deferred to the next meeting in the absence of the Executive Headteacher (EHT). </w:t>
      </w:r>
    </w:p>
    <w:p w14:paraId="34140217" w14:textId="77777777" w:rsidR="00CB5542" w:rsidRDefault="00CB5542" w:rsidP="00CB5542">
      <w:pPr>
        <w:ind w:right="-896"/>
        <w:rPr>
          <w:szCs w:val="21"/>
        </w:rPr>
      </w:pPr>
    </w:p>
    <w:tbl>
      <w:tblPr>
        <w:tblW w:w="11340" w:type="dxa"/>
        <w:tblInd w:w="-1139" w:type="dxa"/>
        <w:tblLook w:val="04A0" w:firstRow="1" w:lastRow="0" w:firstColumn="1" w:lastColumn="0" w:noHBand="0" w:noVBand="1"/>
      </w:tblPr>
      <w:tblGrid>
        <w:gridCol w:w="992"/>
        <w:gridCol w:w="10348"/>
      </w:tblGrid>
      <w:tr w:rsidR="00CB5542" w:rsidRPr="005E5961" w14:paraId="071BD3D6" w14:textId="77777777" w:rsidTr="00403F95">
        <w:tc>
          <w:tcPr>
            <w:tcW w:w="992" w:type="dxa"/>
            <w:shd w:val="clear" w:color="auto" w:fill="2F5496" w:themeFill="accent1" w:themeFillShade="BF"/>
          </w:tcPr>
          <w:p w14:paraId="09356641" w14:textId="77777777" w:rsidR="00CB5542" w:rsidRPr="005E5961" w:rsidRDefault="00CB5542" w:rsidP="00403F95">
            <w:pPr>
              <w:spacing w:before="0" w:line="240" w:lineRule="auto"/>
              <w:rPr>
                <w:rFonts w:eastAsia="Times New Roman" w:cs="Arial"/>
                <w:b/>
                <w:color w:val="FFFFFF" w:themeColor="background1"/>
                <w:sz w:val="16"/>
                <w:szCs w:val="16"/>
                <w:lang w:eastAsia="en-GB"/>
              </w:rPr>
            </w:pPr>
            <w:r w:rsidRPr="005E5961">
              <w:rPr>
                <w:rFonts w:eastAsia="Times New Roman" w:cs="Arial"/>
                <w:b/>
                <w:color w:val="FFFFFF" w:themeColor="background1"/>
                <w:sz w:val="16"/>
                <w:szCs w:val="16"/>
                <w:lang w:eastAsia="en-GB"/>
              </w:rPr>
              <w:t xml:space="preserve">EY </w:t>
            </w:r>
            <w:r>
              <w:rPr>
                <w:rFonts w:eastAsia="Times New Roman" w:cs="Arial"/>
                <w:b/>
                <w:color w:val="FFFFFF" w:themeColor="background1"/>
                <w:sz w:val="16"/>
                <w:szCs w:val="16"/>
                <w:lang w:eastAsia="en-GB"/>
              </w:rPr>
              <w:t>11/22</w:t>
            </w:r>
          </w:p>
        </w:tc>
        <w:tc>
          <w:tcPr>
            <w:tcW w:w="10348" w:type="dxa"/>
            <w:shd w:val="clear" w:color="auto" w:fill="2F5496" w:themeFill="accent1" w:themeFillShade="BF"/>
          </w:tcPr>
          <w:p w14:paraId="60A077AB" w14:textId="5397178A" w:rsidR="00CB5542" w:rsidRPr="000D52C0" w:rsidRDefault="00CB5542" w:rsidP="00403F95">
            <w:pPr>
              <w:spacing w:before="0" w:line="240" w:lineRule="auto"/>
              <w:rPr>
                <w:rFonts w:eastAsia="Times New Roman" w:cs="Arial"/>
                <w:b/>
                <w:bCs/>
                <w:color w:val="FFFFFF" w:themeColor="background1"/>
                <w:sz w:val="20"/>
                <w:szCs w:val="20"/>
                <w:lang w:eastAsia="en-GB"/>
              </w:rPr>
            </w:pPr>
            <w:r w:rsidRPr="000D52C0">
              <w:rPr>
                <w:rFonts w:eastAsia="Times New Roman" w:cs="Arial"/>
                <w:b/>
                <w:bCs/>
                <w:color w:val="FFFFFF" w:themeColor="background1"/>
                <w:szCs w:val="21"/>
                <w:lang w:eastAsia="en-GB"/>
              </w:rPr>
              <w:t>Review summary of Early Years behaviour data from CPOMS</w:t>
            </w:r>
            <w:r>
              <w:rPr>
                <w:rFonts w:eastAsia="Times New Roman" w:cs="Arial"/>
                <w:b/>
                <w:bCs/>
                <w:color w:val="FFFFFF" w:themeColor="background1"/>
                <w:szCs w:val="21"/>
                <w:lang w:eastAsia="en-GB"/>
              </w:rPr>
              <w:t xml:space="preserve"> </w:t>
            </w:r>
          </w:p>
        </w:tc>
      </w:tr>
    </w:tbl>
    <w:p w14:paraId="0DFC27E5" w14:textId="62E0C8EB" w:rsidR="00CB5542" w:rsidRDefault="001925D7" w:rsidP="0073165A">
      <w:pPr>
        <w:pStyle w:val="ListParagraph"/>
        <w:numPr>
          <w:ilvl w:val="0"/>
          <w:numId w:val="13"/>
        </w:numPr>
        <w:ind w:left="0" w:right="-896" w:hanging="851"/>
        <w:contextualSpacing w:val="0"/>
        <w:rPr>
          <w:szCs w:val="21"/>
        </w:rPr>
      </w:pPr>
      <w:r>
        <w:rPr>
          <w:szCs w:val="21"/>
        </w:rPr>
        <w:t>A</w:t>
      </w:r>
      <w:r w:rsidR="00E60615">
        <w:rPr>
          <w:szCs w:val="21"/>
        </w:rPr>
        <w:t>s</w:t>
      </w:r>
      <w:r>
        <w:rPr>
          <w:szCs w:val="21"/>
        </w:rPr>
        <w:t xml:space="preserve"> the discussion with the EYL had taken longer than </w:t>
      </w:r>
      <w:r w:rsidR="00E60615">
        <w:rPr>
          <w:szCs w:val="21"/>
        </w:rPr>
        <w:t>expected</w:t>
      </w:r>
      <w:r>
        <w:rPr>
          <w:szCs w:val="21"/>
        </w:rPr>
        <w:t xml:space="preserve">, </w:t>
      </w:r>
      <w:r w:rsidR="00E60615">
        <w:rPr>
          <w:szCs w:val="21"/>
        </w:rPr>
        <w:t>governors</w:t>
      </w:r>
      <w:r w:rsidR="008734B9">
        <w:rPr>
          <w:szCs w:val="21"/>
        </w:rPr>
        <w:t xml:space="preserve"> agreed to defer this item to the next meeting.  </w:t>
      </w:r>
      <w:r w:rsidR="00E60615">
        <w:rPr>
          <w:szCs w:val="21"/>
        </w:rPr>
        <w:t>The HoS would provide a more detailed breakdown of the data that had been included in the EYL presentation.</w:t>
      </w:r>
      <w:r w:rsidR="00E60615" w:rsidRPr="00E60615">
        <w:rPr>
          <w:szCs w:val="21"/>
          <w:highlight w:val="cyan"/>
        </w:rPr>
        <w:t xml:space="preserve"> </w:t>
      </w:r>
    </w:p>
    <w:p w14:paraId="05FFFDC0" w14:textId="77777777" w:rsidR="00A11F9F" w:rsidRDefault="00A11F9F" w:rsidP="00A11F9F">
      <w:pPr>
        <w:ind w:right="-896"/>
        <w:rPr>
          <w:szCs w:val="21"/>
        </w:rPr>
      </w:pPr>
    </w:p>
    <w:tbl>
      <w:tblPr>
        <w:tblW w:w="11340" w:type="dxa"/>
        <w:tblInd w:w="-1139" w:type="dxa"/>
        <w:tblLook w:val="04A0" w:firstRow="1" w:lastRow="0" w:firstColumn="1" w:lastColumn="0" w:noHBand="0" w:noVBand="1"/>
      </w:tblPr>
      <w:tblGrid>
        <w:gridCol w:w="992"/>
        <w:gridCol w:w="10348"/>
      </w:tblGrid>
      <w:tr w:rsidR="00A11F9F" w:rsidRPr="005E5961" w14:paraId="59DBDA21" w14:textId="77777777" w:rsidTr="00B51DEF">
        <w:tc>
          <w:tcPr>
            <w:tcW w:w="992" w:type="dxa"/>
            <w:shd w:val="clear" w:color="auto" w:fill="2F5496" w:themeFill="accent1" w:themeFillShade="BF"/>
          </w:tcPr>
          <w:p w14:paraId="09D31CB5" w14:textId="77777777" w:rsidR="00A11F9F" w:rsidRPr="005E5961" w:rsidRDefault="00A11F9F" w:rsidP="00B51DEF">
            <w:pPr>
              <w:spacing w:before="0" w:line="240" w:lineRule="auto"/>
              <w:rPr>
                <w:rFonts w:eastAsia="Times New Roman" w:cs="Arial"/>
                <w:b/>
                <w:color w:val="FFFFFF" w:themeColor="background1"/>
                <w:sz w:val="16"/>
                <w:szCs w:val="16"/>
                <w:lang w:eastAsia="en-GB"/>
              </w:rPr>
            </w:pPr>
            <w:r w:rsidRPr="005E5961">
              <w:rPr>
                <w:rFonts w:eastAsia="Times New Roman" w:cs="Arial"/>
                <w:b/>
                <w:color w:val="FFFFFF" w:themeColor="background1"/>
                <w:sz w:val="16"/>
                <w:szCs w:val="16"/>
                <w:lang w:eastAsia="en-GB"/>
              </w:rPr>
              <w:lastRenderedPageBreak/>
              <w:t xml:space="preserve">EY </w:t>
            </w:r>
            <w:r>
              <w:rPr>
                <w:rFonts w:eastAsia="Times New Roman" w:cs="Arial"/>
                <w:b/>
                <w:color w:val="FFFFFF" w:themeColor="background1"/>
                <w:sz w:val="16"/>
                <w:szCs w:val="16"/>
                <w:lang w:eastAsia="en-GB"/>
              </w:rPr>
              <w:t>12/22</w:t>
            </w:r>
          </w:p>
        </w:tc>
        <w:tc>
          <w:tcPr>
            <w:tcW w:w="10348" w:type="dxa"/>
            <w:shd w:val="clear" w:color="auto" w:fill="2F5496" w:themeFill="accent1" w:themeFillShade="BF"/>
          </w:tcPr>
          <w:p w14:paraId="030109A6" w14:textId="18A8F2F1" w:rsidR="00A11F9F" w:rsidRPr="005E5961" w:rsidRDefault="00A11F9F" w:rsidP="00B51DEF">
            <w:pPr>
              <w:spacing w:before="0" w:line="240" w:lineRule="auto"/>
              <w:rPr>
                <w:rFonts w:eastAsia="Times New Roman" w:cs="Arial"/>
                <w:b/>
                <w:color w:val="FFFFFF" w:themeColor="background1"/>
                <w:sz w:val="20"/>
                <w:szCs w:val="20"/>
                <w:lang w:eastAsia="en-GB"/>
              </w:rPr>
            </w:pPr>
            <w:r w:rsidRPr="000D52C0">
              <w:rPr>
                <w:rFonts w:cs="Arial"/>
                <w:b/>
                <w:bCs/>
                <w:color w:val="FFFFFF" w:themeColor="background1"/>
                <w:szCs w:val="21"/>
              </w:rPr>
              <w:t>Review SDP monitoring milestones for Early</w:t>
            </w:r>
            <w:r w:rsidRPr="000D52C0">
              <w:rPr>
                <w:rFonts w:eastAsia="Times New Roman" w:cs="Arial"/>
                <w:b/>
                <w:color w:val="FFFFFF" w:themeColor="background1"/>
                <w:sz w:val="20"/>
                <w:szCs w:val="20"/>
                <w:lang w:eastAsia="en-GB"/>
              </w:rPr>
              <w:t xml:space="preserve"> </w:t>
            </w:r>
            <w:r>
              <w:rPr>
                <w:rFonts w:eastAsia="Times New Roman" w:cs="Arial"/>
                <w:b/>
                <w:color w:val="FFFFFF" w:themeColor="background1"/>
                <w:sz w:val="20"/>
                <w:szCs w:val="20"/>
                <w:lang w:eastAsia="en-GB"/>
              </w:rPr>
              <w:t xml:space="preserve">Years </w:t>
            </w:r>
          </w:p>
        </w:tc>
      </w:tr>
    </w:tbl>
    <w:p w14:paraId="259FBF4C" w14:textId="6488DBFA" w:rsidR="00A11F9F" w:rsidRDefault="00A11F9F" w:rsidP="0073165A">
      <w:pPr>
        <w:pStyle w:val="ListParagraph"/>
        <w:numPr>
          <w:ilvl w:val="0"/>
          <w:numId w:val="13"/>
        </w:numPr>
        <w:ind w:left="0" w:right="-896" w:hanging="851"/>
        <w:contextualSpacing w:val="0"/>
        <w:rPr>
          <w:szCs w:val="21"/>
        </w:rPr>
      </w:pPr>
      <w:r>
        <w:rPr>
          <w:szCs w:val="21"/>
        </w:rPr>
        <w:t>Item deferred</w:t>
      </w:r>
      <w:r w:rsidR="004F0CAB">
        <w:rPr>
          <w:szCs w:val="21"/>
        </w:rPr>
        <w:t xml:space="preserve"> to the next meeting</w:t>
      </w:r>
      <w:r>
        <w:rPr>
          <w:szCs w:val="21"/>
        </w:rPr>
        <w:t xml:space="preserve">: a </w:t>
      </w:r>
      <w:r w:rsidR="004F0CAB">
        <w:rPr>
          <w:szCs w:val="21"/>
        </w:rPr>
        <w:t xml:space="preserve">failure </w:t>
      </w:r>
      <w:r w:rsidR="0054649F">
        <w:rPr>
          <w:szCs w:val="21"/>
        </w:rPr>
        <w:t>o</w:t>
      </w:r>
      <w:r w:rsidR="004F0CAB">
        <w:rPr>
          <w:szCs w:val="21"/>
        </w:rPr>
        <w:t xml:space="preserve">f the school internet </w:t>
      </w:r>
      <w:r w:rsidR="0054649F">
        <w:rPr>
          <w:szCs w:val="21"/>
        </w:rPr>
        <w:t xml:space="preserve">connection </w:t>
      </w:r>
      <w:r w:rsidR="004F0CAB">
        <w:rPr>
          <w:szCs w:val="21"/>
        </w:rPr>
        <w:t>prevented access to the SDP document.</w:t>
      </w:r>
      <w:r w:rsidR="00C13E01">
        <w:rPr>
          <w:szCs w:val="21"/>
        </w:rPr>
        <w:t xml:space="preserve"> </w:t>
      </w:r>
      <w:r w:rsidR="004F0CAB" w:rsidRPr="004F0CAB">
        <w:rPr>
          <w:szCs w:val="21"/>
          <w:highlight w:val="cyan"/>
        </w:rPr>
        <w:t xml:space="preserve"> </w:t>
      </w:r>
    </w:p>
    <w:p w14:paraId="52BAF8ED" w14:textId="77777777" w:rsidR="0043091D" w:rsidRDefault="0043091D" w:rsidP="0043091D">
      <w:pPr>
        <w:ind w:right="-896"/>
        <w:rPr>
          <w:szCs w:val="21"/>
        </w:rPr>
      </w:pPr>
    </w:p>
    <w:tbl>
      <w:tblPr>
        <w:tblW w:w="11340" w:type="dxa"/>
        <w:tblInd w:w="-1139" w:type="dxa"/>
        <w:tblLook w:val="04A0" w:firstRow="1" w:lastRow="0" w:firstColumn="1" w:lastColumn="0" w:noHBand="0" w:noVBand="1"/>
      </w:tblPr>
      <w:tblGrid>
        <w:gridCol w:w="992"/>
        <w:gridCol w:w="10348"/>
      </w:tblGrid>
      <w:tr w:rsidR="0043091D" w:rsidRPr="000E169A" w14:paraId="4D252D09" w14:textId="77777777" w:rsidTr="006A7125">
        <w:tc>
          <w:tcPr>
            <w:tcW w:w="992" w:type="dxa"/>
            <w:shd w:val="clear" w:color="auto" w:fill="2F5496" w:themeFill="accent1" w:themeFillShade="BF"/>
          </w:tcPr>
          <w:p w14:paraId="1A23E947" w14:textId="77777777" w:rsidR="0043091D" w:rsidRPr="000D52C0" w:rsidRDefault="0043091D" w:rsidP="006A7125">
            <w:pPr>
              <w:spacing w:before="0" w:line="240" w:lineRule="auto"/>
              <w:rPr>
                <w:rFonts w:eastAsia="Times New Roman" w:cs="Arial"/>
                <w:b/>
                <w:color w:val="FFFFFF" w:themeColor="background1"/>
                <w:sz w:val="16"/>
                <w:szCs w:val="16"/>
                <w:lang w:eastAsia="en-GB"/>
              </w:rPr>
            </w:pPr>
            <w:r w:rsidRPr="000D52C0">
              <w:rPr>
                <w:rFonts w:eastAsia="Times New Roman" w:cs="Arial"/>
                <w:b/>
                <w:color w:val="FFFFFF" w:themeColor="background1"/>
                <w:sz w:val="16"/>
                <w:szCs w:val="16"/>
                <w:lang w:eastAsia="en-GB"/>
              </w:rPr>
              <w:t xml:space="preserve">EY </w:t>
            </w:r>
            <w:r>
              <w:rPr>
                <w:rFonts w:eastAsia="Times New Roman" w:cs="Arial"/>
                <w:b/>
                <w:color w:val="FFFFFF" w:themeColor="background1"/>
                <w:sz w:val="16"/>
                <w:szCs w:val="16"/>
                <w:lang w:eastAsia="en-GB"/>
              </w:rPr>
              <w:t>13/22</w:t>
            </w:r>
          </w:p>
        </w:tc>
        <w:tc>
          <w:tcPr>
            <w:tcW w:w="10348" w:type="dxa"/>
            <w:shd w:val="clear" w:color="auto" w:fill="2F5496" w:themeFill="accent1" w:themeFillShade="BF"/>
          </w:tcPr>
          <w:p w14:paraId="6EB91345" w14:textId="7B419C62" w:rsidR="0043091D" w:rsidRPr="000E169A" w:rsidRDefault="0043091D" w:rsidP="006A7125">
            <w:pPr>
              <w:spacing w:before="0" w:line="240" w:lineRule="auto"/>
              <w:rPr>
                <w:rFonts w:eastAsia="Times New Roman" w:cs="Arial"/>
                <w:b/>
                <w:i/>
                <w:iCs/>
                <w:color w:val="FFFFFF" w:themeColor="background1"/>
                <w:sz w:val="20"/>
                <w:szCs w:val="20"/>
                <w:lang w:eastAsia="en-GB"/>
              </w:rPr>
            </w:pPr>
            <w:r w:rsidRPr="000D52C0">
              <w:rPr>
                <w:rFonts w:cs="Arial"/>
                <w:b/>
                <w:bCs/>
                <w:color w:val="FFFFFF" w:themeColor="background1"/>
                <w:szCs w:val="21"/>
              </w:rPr>
              <w:t>Review Early Years Development Plan</w:t>
            </w:r>
            <w:r w:rsidRPr="000D52C0">
              <w:rPr>
                <w:rFonts w:eastAsia="Times New Roman" w:cs="Arial"/>
                <w:b/>
                <w:i/>
                <w:iCs/>
                <w:color w:val="FFFFFF" w:themeColor="background1"/>
                <w:sz w:val="20"/>
                <w:szCs w:val="20"/>
                <w:lang w:eastAsia="en-GB"/>
              </w:rPr>
              <w:t xml:space="preserve"> </w:t>
            </w:r>
          </w:p>
        </w:tc>
      </w:tr>
    </w:tbl>
    <w:p w14:paraId="15E3B411" w14:textId="6F7F318E" w:rsidR="000E169A" w:rsidRDefault="0043091D" w:rsidP="000E169A">
      <w:pPr>
        <w:pStyle w:val="ListParagraph"/>
        <w:numPr>
          <w:ilvl w:val="0"/>
          <w:numId w:val="13"/>
        </w:numPr>
        <w:ind w:left="0" w:right="-896" w:hanging="851"/>
        <w:contextualSpacing w:val="0"/>
        <w:rPr>
          <w:szCs w:val="21"/>
        </w:rPr>
      </w:pPr>
      <w:r>
        <w:rPr>
          <w:szCs w:val="21"/>
        </w:rPr>
        <w:t xml:space="preserve">The HoS would send the Early Years Development Plan to the Clerk to be </w:t>
      </w:r>
      <w:r w:rsidR="005B1353">
        <w:rPr>
          <w:szCs w:val="21"/>
        </w:rPr>
        <w:t>circulated</w:t>
      </w:r>
      <w:r>
        <w:rPr>
          <w:szCs w:val="21"/>
        </w:rPr>
        <w:t xml:space="preserve"> with the minutes of this meeting</w:t>
      </w:r>
      <w:r w:rsidR="00DD394A">
        <w:rPr>
          <w:szCs w:val="21"/>
        </w:rPr>
        <w:t xml:space="preserve"> (</w:t>
      </w:r>
      <w:r w:rsidR="00DD394A" w:rsidRPr="00F66F38">
        <w:rPr>
          <w:szCs w:val="21"/>
        </w:rPr>
        <w:t xml:space="preserve">see Annex </w:t>
      </w:r>
      <w:r w:rsidR="00BB4503">
        <w:rPr>
          <w:szCs w:val="21"/>
        </w:rPr>
        <w:t>B</w:t>
      </w:r>
      <w:r w:rsidR="0001130E" w:rsidRPr="00F66F38">
        <w:rPr>
          <w:szCs w:val="21"/>
        </w:rPr>
        <w:t xml:space="preserve">) </w:t>
      </w:r>
      <w:r w:rsidRPr="00F66F38">
        <w:rPr>
          <w:szCs w:val="21"/>
        </w:rPr>
        <w:t>,</w:t>
      </w:r>
      <w:r>
        <w:rPr>
          <w:szCs w:val="21"/>
        </w:rPr>
        <w:t xml:space="preserve"> for </w:t>
      </w:r>
      <w:r w:rsidR="00A80B30">
        <w:rPr>
          <w:szCs w:val="21"/>
        </w:rPr>
        <w:t xml:space="preserve">discussion at the next meeting.  </w:t>
      </w:r>
    </w:p>
    <w:p w14:paraId="030D3487" w14:textId="77777777" w:rsidR="00C03E07" w:rsidRDefault="00C03E07" w:rsidP="00C03E07">
      <w:pPr>
        <w:ind w:right="-896"/>
        <w:rPr>
          <w:szCs w:val="21"/>
        </w:rPr>
      </w:pPr>
    </w:p>
    <w:tbl>
      <w:tblPr>
        <w:tblW w:w="11340" w:type="dxa"/>
        <w:tblInd w:w="-1139" w:type="dxa"/>
        <w:tblLook w:val="04A0" w:firstRow="1" w:lastRow="0" w:firstColumn="1" w:lastColumn="0" w:noHBand="0" w:noVBand="1"/>
      </w:tblPr>
      <w:tblGrid>
        <w:gridCol w:w="992"/>
        <w:gridCol w:w="10348"/>
      </w:tblGrid>
      <w:tr w:rsidR="00C03E07" w:rsidRPr="000E169A" w14:paraId="21F352EF" w14:textId="77777777" w:rsidTr="00A52EB9">
        <w:tc>
          <w:tcPr>
            <w:tcW w:w="992" w:type="dxa"/>
            <w:shd w:val="clear" w:color="auto" w:fill="2F5496" w:themeFill="accent1" w:themeFillShade="BF"/>
          </w:tcPr>
          <w:p w14:paraId="16C4EE84" w14:textId="77777777" w:rsidR="00C03E07" w:rsidRPr="000D52C0" w:rsidRDefault="00C03E07" w:rsidP="00A52EB9">
            <w:pPr>
              <w:spacing w:before="0" w:line="240" w:lineRule="auto"/>
              <w:rPr>
                <w:rFonts w:eastAsia="Times New Roman" w:cs="Arial"/>
                <w:b/>
                <w:color w:val="FFFFFF" w:themeColor="background1"/>
                <w:sz w:val="16"/>
                <w:szCs w:val="16"/>
                <w:lang w:eastAsia="en-GB"/>
              </w:rPr>
            </w:pPr>
            <w:r w:rsidRPr="000D52C0">
              <w:rPr>
                <w:rFonts w:eastAsia="Times New Roman" w:cs="Arial"/>
                <w:b/>
                <w:color w:val="FFFFFF" w:themeColor="background1"/>
                <w:sz w:val="16"/>
                <w:szCs w:val="16"/>
                <w:lang w:eastAsia="en-GB"/>
              </w:rPr>
              <w:t xml:space="preserve">EY </w:t>
            </w:r>
            <w:r>
              <w:rPr>
                <w:rFonts w:eastAsia="Times New Roman" w:cs="Arial"/>
                <w:b/>
                <w:color w:val="FFFFFF" w:themeColor="background1"/>
                <w:sz w:val="16"/>
                <w:szCs w:val="16"/>
                <w:lang w:eastAsia="en-GB"/>
              </w:rPr>
              <w:t>14/22</w:t>
            </w:r>
          </w:p>
        </w:tc>
        <w:tc>
          <w:tcPr>
            <w:tcW w:w="10348" w:type="dxa"/>
            <w:shd w:val="clear" w:color="auto" w:fill="2F5496" w:themeFill="accent1" w:themeFillShade="BF"/>
          </w:tcPr>
          <w:p w14:paraId="1BFF086F" w14:textId="0EC14EAE" w:rsidR="00C03E07" w:rsidRPr="000E169A" w:rsidRDefault="00C03E07" w:rsidP="00A52EB9">
            <w:pPr>
              <w:spacing w:before="0" w:line="240" w:lineRule="auto"/>
              <w:rPr>
                <w:rFonts w:eastAsia="Times New Roman" w:cs="Arial"/>
                <w:b/>
                <w:i/>
                <w:iCs/>
                <w:color w:val="FFFFFF" w:themeColor="background1"/>
                <w:sz w:val="20"/>
                <w:szCs w:val="20"/>
                <w:lang w:eastAsia="en-GB"/>
              </w:rPr>
            </w:pPr>
            <w:r>
              <w:rPr>
                <w:rFonts w:cs="Arial"/>
                <w:b/>
                <w:bCs/>
                <w:color w:val="FFFFFF" w:themeColor="background1"/>
                <w:szCs w:val="21"/>
              </w:rPr>
              <w:t>Mid-year review of Self Evaluation Form (SEF)</w:t>
            </w:r>
            <w:r w:rsidRPr="000D52C0">
              <w:rPr>
                <w:rFonts w:eastAsia="Times New Roman" w:cs="Arial"/>
                <w:b/>
                <w:i/>
                <w:iCs/>
                <w:color w:val="FFFFFF" w:themeColor="background1"/>
                <w:sz w:val="20"/>
                <w:szCs w:val="20"/>
                <w:lang w:eastAsia="en-GB"/>
              </w:rPr>
              <w:t xml:space="preserve"> </w:t>
            </w:r>
          </w:p>
        </w:tc>
      </w:tr>
    </w:tbl>
    <w:p w14:paraId="63053D44" w14:textId="05AF79E0" w:rsidR="00C03E07" w:rsidRDefault="008A6F9C" w:rsidP="000E169A">
      <w:pPr>
        <w:pStyle w:val="ListParagraph"/>
        <w:numPr>
          <w:ilvl w:val="0"/>
          <w:numId w:val="13"/>
        </w:numPr>
        <w:ind w:left="0" w:right="-896" w:hanging="851"/>
        <w:contextualSpacing w:val="0"/>
        <w:rPr>
          <w:szCs w:val="21"/>
        </w:rPr>
      </w:pPr>
      <w:r>
        <w:rPr>
          <w:szCs w:val="21"/>
        </w:rPr>
        <w:t xml:space="preserve">Governors agreed that the EHT and Clerk should update the SEF in light of </w:t>
      </w:r>
      <w:r w:rsidR="008043D8">
        <w:rPr>
          <w:szCs w:val="21"/>
        </w:rPr>
        <w:t xml:space="preserve">the </w:t>
      </w:r>
      <w:r w:rsidR="000E0D0B">
        <w:rPr>
          <w:szCs w:val="21"/>
        </w:rPr>
        <w:t xml:space="preserve">evidence presented to the </w:t>
      </w:r>
      <w:r w:rsidR="008043D8">
        <w:rPr>
          <w:szCs w:val="21"/>
        </w:rPr>
        <w:t>Autumn and Spring term Link Governor meetings</w:t>
      </w:r>
      <w:r w:rsidR="0041669D">
        <w:rPr>
          <w:szCs w:val="21"/>
        </w:rPr>
        <w:t xml:space="preserve"> in time for the Governing Body meeting on </w:t>
      </w:r>
      <w:r w:rsidR="00AB66C3">
        <w:rPr>
          <w:szCs w:val="21"/>
        </w:rPr>
        <w:t>10 May 2023.</w:t>
      </w:r>
    </w:p>
    <w:p w14:paraId="407E7F25" w14:textId="77777777" w:rsidR="00AB66C3" w:rsidRPr="00AB66C3" w:rsidRDefault="00AB66C3" w:rsidP="00AB66C3">
      <w:pPr>
        <w:ind w:right="-896"/>
        <w:rPr>
          <w:b/>
          <w:bCs/>
          <w:szCs w:val="21"/>
        </w:rPr>
      </w:pPr>
      <w:r>
        <w:rPr>
          <w:b/>
          <w:bCs/>
          <w:szCs w:val="21"/>
        </w:rPr>
        <w:t>Action: EHT, Clerk</w:t>
      </w:r>
    </w:p>
    <w:p w14:paraId="5F6E1EA7" w14:textId="77777777" w:rsidR="00AB66C3" w:rsidRPr="008C74C0" w:rsidRDefault="00AB66C3" w:rsidP="00AB66C3">
      <w:pPr>
        <w:spacing w:line="240" w:lineRule="auto"/>
        <w:rPr>
          <w:rFonts w:eastAsia="Times New Roman" w:cs="Arial"/>
          <w:iCs/>
          <w:szCs w:val="21"/>
          <w:lang w:eastAsia="en-GB"/>
        </w:rPr>
      </w:pPr>
    </w:p>
    <w:tbl>
      <w:tblPr>
        <w:tblW w:w="11340" w:type="dxa"/>
        <w:tblInd w:w="-1139" w:type="dxa"/>
        <w:tblLook w:val="04A0" w:firstRow="1" w:lastRow="0" w:firstColumn="1" w:lastColumn="0" w:noHBand="0" w:noVBand="1"/>
      </w:tblPr>
      <w:tblGrid>
        <w:gridCol w:w="992"/>
        <w:gridCol w:w="10348"/>
      </w:tblGrid>
      <w:tr w:rsidR="00AB66C3" w:rsidRPr="008C74C0" w14:paraId="681553C7" w14:textId="77777777" w:rsidTr="001F1700">
        <w:tc>
          <w:tcPr>
            <w:tcW w:w="992" w:type="dxa"/>
            <w:shd w:val="clear" w:color="auto" w:fill="2F5496" w:themeFill="accent1" w:themeFillShade="BF"/>
          </w:tcPr>
          <w:p w14:paraId="1E9AD246" w14:textId="77777777" w:rsidR="00AB66C3" w:rsidRPr="008C74C0" w:rsidRDefault="00AB66C3" w:rsidP="001F1700">
            <w:pPr>
              <w:spacing w:before="0" w:line="240" w:lineRule="auto"/>
              <w:rPr>
                <w:rFonts w:eastAsia="Times New Roman" w:cs="Arial"/>
                <w:b/>
                <w:color w:val="FFFFFF" w:themeColor="background1"/>
                <w:sz w:val="20"/>
                <w:szCs w:val="20"/>
                <w:lang w:eastAsia="en-GB"/>
              </w:rPr>
            </w:pPr>
            <w:r>
              <w:rPr>
                <w:rFonts w:eastAsia="Times New Roman" w:cs="Arial"/>
                <w:b/>
                <w:color w:val="FFFFFF" w:themeColor="background1"/>
                <w:sz w:val="18"/>
                <w:szCs w:val="18"/>
                <w:lang w:eastAsia="en-GB"/>
              </w:rPr>
              <w:t>EY 16/22</w:t>
            </w:r>
          </w:p>
        </w:tc>
        <w:tc>
          <w:tcPr>
            <w:tcW w:w="10348" w:type="dxa"/>
            <w:shd w:val="clear" w:color="auto" w:fill="2F5496" w:themeFill="accent1" w:themeFillShade="BF"/>
          </w:tcPr>
          <w:p w14:paraId="34818698" w14:textId="77777777" w:rsidR="00AB66C3" w:rsidRPr="008C74C0" w:rsidRDefault="00AB66C3" w:rsidP="001F1700">
            <w:pPr>
              <w:pStyle w:val="ListParagraph"/>
              <w:numPr>
                <w:ilvl w:val="0"/>
                <w:numId w:val="14"/>
              </w:numPr>
              <w:spacing w:before="0"/>
              <w:ind w:left="40" w:hanging="1174"/>
              <w:contextualSpacing w:val="0"/>
              <w:rPr>
                <w:b/>
                <w:bCs/>
                <w:color w:val="FFFFFF" w:themeColor="background1"/>
                <w:szCs w:val="21"/>
              </w:rPr>
            </w:pPr>
            <w:r w:rsidRPr="008C74C0">
              <w:rPr>
                <w:b/>
                <w:bCs/>
                <w:color w:val="FFFFFF" w:themeColor="background1"/>
                <w:szCs w:val="21"/>
              </w:rPr>
              <w:t>Date of the next meeting</w:t>
            </w:r>
          </w:p>
        </w:tc>
      </w:tr>
    </w:tbl>
    <w:p w14:paraId="509F975F" w14:textId="16AB1876" w:rsidR="00AB66C3" w:rsidRPr="00C13E01" w:rsidRDefault="00C13E01" w:rsidP="000E169A">
      <w:pPr>
        <w:pStyle w:val="ListParagraph"/>
        <w:numPr>
          <w:ilvl w:val="0"/>
          <w:numId w:val="13"/>
        </w:numPr>
        <w:ind w:left="0" w:right="-896" w:hanging="851"/>
        <w:contextualSpacing w:val="0"/>
        <w:rPr>
          <w:szCs w:val="21"/>
        </w:rPr>
      </w:pPr>
      <w:r w:rsidRPr="00C13E01">
        <w:rPr>
          <w:rFonts w:eastAsia="Times New Roman" w:cs="Arial"/>
          <w:iCs/>
          <w:szCs w:val="21"/>
          <w:lang w:eastAsia="en-GB"/>
        </w:rPr>
        <w:t xml:space="preserve">The next meeting will be held at </w:t>
      </w:r>
      <w:r w:rsidRPr="00C13E01">
        <w:rPr>
          <w:rFonts w:eastAsia="Times New Roman" w:cs="Arial"/>
          <w:b/>
          <w:bCs/>
          <w:iCs/>
          <w:szCs w:val="21"/>
          <w:u w:val="single"/>
          <w:lang w:eastAsia="en-GB"/>
        </w:rPr>
        <w:t>2.00pm on Friday 09 June 2023</w:t>
      </w:r>
      <w:r w:rsidRPr="00C13E01">
        <w:rPr>
          <w:rFonts w:eastAsia="Times New Roman" w:cs="Arial"/>
          <w:iCs/>
          <w:szCs w:val="21"/>
          <w:lang w:eastAsia="en-GB"/>
        </w:rPr>
        <w:t>.</w:t>
      </w:r>
    </w:p>
    <w:p w14:paraId="66054DAD" w14:textId="77777777" w:rsidR="000D52C0" w:rsidRDefault="000D52C0" w:rsidP="007E3181">
      <w:pPr>
        <w:ind w:left="-360"/>
        <w:rPr>
          <w:b/>
          <w:bCs/>
          <w:szCs w:val="21"/>
        </w:rPr>
      </w:pPr>
    </w:p>
    <w:tbl>
      <w:tblPr>
        <w:tblW w:w="11340" w:type="dxa"/>
        <w:tblInd w:w="-1139" w:type="dxa"/>
        <w:tblLook w:val="04A0" w:firstRow="1" w:lastRow="0" w:firstColumn="1" w:lastColumn="0" w:noHBand="0" w:noVBand="1"/>
      </w:tblPr>
      <w:tblGrid>
        <w:gridCol w:w="992"/>
        <w:gridCol w:w="10348"/>
      </w:tblGrid>
      <w:tr w:rsidR="007E3181" w:rsidRPr="008C74C0" w14:paraId="6E45BDD3" w14:textId="77777777" w:rsidTr="00391346">
        <w:tc>
          <w:tcPr>
            <w:tcW w:w="992" w:type="dxa"/>
            <w:shd w:val="clear" w:color="auto" w:fill="2F5496" w:themeFill="accent1" w:themeFillShade="BF"/>
          </w:tcPr>
          <w:p w14:paraId="7A947329" w14:textId="3A6C9E9F" w:rsidR="007E3181" w:rsidRPr="008C74C0" w:rsidRDefault="007E3181" w:rsidP="00391346">
            <w:pPr>
              <w:spacing w:before="0" w:line="240" w:lineRule="auto"/>
              <w:rPr>
                <w:rFonts w:eastAsia="Times New Roman" w:cs="Arial"/>
                <w:b/>
                <w:color w:val="FFFFFF" w:themeColor="background1"/>
                <w:sz w:val="20"/>
                <w:szCs w:val="20"/>
                <w:lang w:eastAsia="en-GB"/>
              </w:rPr>
            </w:pPr>
            <w:r>
              <w:rPr>
                <w:rFonts w:eastAsia="Times New Roman" w:cs="Arial"/>
                <w:b/>
                <w:color w:val="FFFFFF" w:themeColor="background1"/>
                <w:sz w:val="18"/>
                <w:szCs w:val="18"/>
                <w:lang w:eastAsia="en-GB"/>
              </w:rPr>
              <w:t xml:space="preserve">EY </w:t>
            </w:r>
            <w:r w:rsidR="000D52C0">
              <w:rPr>
                <w:rFonts w:eastAsia="Times New Roman" w:cs="Arial"/>
                <w:b/>
                <w:color w:val="FFFFFF" w:themeColor="background1"/>
                <w:sz w:val="18"/>
                <w:szCs w:val="18"/>
                <w:lang w:eastAsia="en-GB"/>
              </w:rPr>
              <w:t>17/22</w:t>
            </w:r>
          </w:p>
        </w:tc>
        <w:tc>
          <w:tcPr>
            <w:tcW w:w="10348" w:type="dxa"/>
            <w:shd w:val="clear" w:color="auto" w:fill="2F5496" w:themeFill="accent1" w:themeFillShade="BF"/>
          </w:tcPr>
          <w:p w14:paraId="2C12F4CA" w14:textId="77777777" w:rsidR="007E3181" w:rsidRPr="008C74C0" w:rsidRDefault="007E3181" w:rsidP="007E3181">
            <w:pPr>
              <w:pStyle w:val="ListParagraph"/>
              <w:numPr>
                <w:ilvl w:val="0"/>
                <w:numId w:val="14"/>
              </w:numPr>
              <w:spacing w:before="0"/>
              <w:ind w:left="40" w:hanging="1174"/>
              <w:contextualSpacing w:val="0"/>
              <w:rPr>
                <w:b/>
                <w:bCs/>
                <w:color w:val="FFFFFF" w:themeColor="background1"/>
                <w:szCs w:val="21"/>
              </w:rPr>
            </w:pPr>
            <w:r>
              <w:rPr>
                <w:b/>
                <w:bCs/>
                <w:color w:val="FFFFFF" w:themeColor="background1"/>
                <w:szCs w:val="21"/>
              </w:rPr>
              <w:t>Closure of</w:t>
            </w:r>
            <w:r w:rsidRPr="008C74C0">
              <w:rPr>
                <w:b/>
                <w:bCs/>
                <w:color w:val="FFFFFF" w:themeColor="background1"/>
                <w:szCs w:val="21"/>
              </w:rPr>
              <w:t xml:space="preserve"> meeting</w:t>
            </w:r>
          </w:p>
        </w:tc>
      </w:tr>
    </w:tbl>
    <w:p w14:paraId="5DC5E1E5" w14:textId="77777777" w:rsidR="007E3181" w:rsidRDefault="007E3181" w:rsidP="007E3181">
      <w:pPr>
        <w:spacing w:line="240" w:lineRule="auto"/>
        <w:ind w:left="-993"/>
        <w:rPr>
          <w:rFonts w:eastAsia="Times New Roman" w:cs="Arial"/>
          <w:b/>
          <w:bCs/>
          <w:iCs/>
          <w:szCs w:val="21"/>
          <w:lang w:eastAsia="en-GB"/>
        </w:rPr>
      </w:pPr>
    </w:p>
    <w:p w14:paraId="011B5FE7" w14:textId="690BDABD" w:rsidR="000E169A" w:rsidRPr="00C13E01" w:rsidRDefault="007E3181" w:rsidP="00C13E01">
      <w:pPr>
        <w:spacing w:line="240" w:lineRule="auto"/>
        <w:ind w:left="-993"/>
        <w:rPr>
          <w:rFonts w:eastAsia="Times New Roman" w:cs="Arial"/>
          <w:b/>
          <w:bCs/>
          <w:iCs/>
          <w:szCs w:val="21"/>
          <w:lang w:eastAsia="en-GB"/>
        </w:rPr>
      </w:pPr>
      <w:r w:rsidRPr="007E3181">
        <w:rPr>
          <w:rFonts w:eastAsia="Times New Roman" w:cs="Arial"/>
          <w:b/>
          <w:bCs/>
          <w:iCs/>
          <w:szCs w:val="21"/>
          <w:lang w:eastAsia="en-GB"/>
        </w:rPr>
        <w:t xml:space="preserve">The meeting closed at </w:t>
      </w:r>
      <w:r w:rsidR="0018587B">
        <w:rPr>
          <w:rFonts w:eastAsia="Times New Roman" w:cs="Arial"/>
          <w:b/>
          <w:bCs/>
          <w:iCs/>
          <w:szCs w:val="21"/>
          <w:lang w:eastAsia="en-GB"/>
        </w:rPr>
        <w:t>3.24pm</w:t>
      </w:r>
    </w:p>
    <w:p w14:paraId="5BDB3D72" w14:textId="04D12B37" w:rsidR="003D2C16" w:rsidRPr="005E5961" w:rsidRDefault="003D2C16" w:rsidP="003D2C16">
      <w:pPr>
        <w:rPr>
          <w:szCs w:val="21"/>
        </w:rPr>
      </w:pPr>
    </w:p>
    <w:p w14:paraId="67738690" w14:textId="55FE3B3F" w:rsidR="003D2C16" w:rsidRPr="005E5961" w:rsidRDefault="003D2C16" w:rsidP="003D2C16">
      <w:pPr>
        <w:rPr>
          <w:szCs w:val="21"/>
        </w:rPr>
      </w:pPr>
    </w:p>
    <w:p w14:paraId="1533C02C" w14:textId="7D601B1E" w:rsidR="003D2C16" w:rsidRPr="005E5961" w:rsidRDefault="003D2C16" w:rsidP="003D2C16">
      <w:pPr>
        <w:rPr>
          <w:szCs w:val="21"/>
        </w:rPr>
      </w:pPr>
    </w:p>
    <w:p w14:paraId="6AFD4482" w14:textId="113A1DC0" w:rsidR="003D2C16" w:rsidRPr="005E5961" w:rsidRDefault="003D2C16" w:rsidP="003D2C16">
      <w:pPr>
        <w:rPr>
          <w:szCs w:val="21"/>
        </w:rPr>
      </w:pPr>
    </w:p>
    <w:p w14:paraId="7D93FF3A" w14:textId="31B341EB" w:rsidR="003D2C16" w:rsidRPr="005E5961" w:rsidRDefault="003D2C16" w:rsidP="003D2C16">
      <w:pPr>
        <w:rPr>
          <w:szCs w:val="21"/>
        </w:rPr>
      </w:pPr>
    </w:p>
    <w:p w14:paraId="44F492F0" w14:textId="5091C868" w:rsidR="003D2C16" w:rsidRPr="007E3181" w:rsidRDefault="003D2C16" w:rsidP="00D15E0F">
      <w:pPr>
        <w:jc w:val="right"/>
        <w:rPr>
          <w:b/>
          <w:bCs/>
          <w:sz w:val="20"/>
          <w:szCs w:val="20"/>
        </w:rPr>
      </w:pPr>
      <w:r w:rsidRPr="007E3181">
        <w:rPr>
          <w:b/>
          <w:bCs/>
          <w:sz w:val="20"/>
          <w:szCs w:val="20"/>
        </w:rPr>
        <w:t xml:space="preserve">Helen Osman Governance Services </w:t>
      </w:r>
    </w:p>
    <w:p w14:paraId="03C22530" w14:textId="30C76512" w:rsidR="003D2C16" w:rsidRPr="005E5961" w:rsidRDefault="007E3181" w:rsidP="00D15E0F">
      <w:pPr>
        <w:spacing w:before="0"/>
        <w:jc w:val="right"/>
        <w:rPr>
          <w:i/>
          <w:iCs/>
          <w:sz w:val="20"/>
          <w:szCs w:val="20"/>
        </w:rPr>
      </w:pPr>
      <w:r>
        <w:rPr>
          <w:i/>
          <w:iCs/>
          <w:sz w:val="20"/>
          <w:szCs w:val="20"/>
        </w:rPr>
        <w:t>Supporting excellent governance in Bradford</w:t>
      </w:r>
    </w:p>
    <w:sectPr w:rsidR="003D2C16" w:rsidRPr="005E59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DAE3" w14:textId="77777777" w:rsidR="006C2BF2" w:rsidRDefault="006C2BF2" w:rsidP="00CC3FE8">
      <w:pPr>
        <w:spacing w:before="0" w:line="240" w:lineRule="auto"/>
      </w:pPr>
      <w:r>
        <w:separator/>
      </w:r>
    </w:p>
  </w:endnote>
  <w:endnote w:type="continuationSeparator" w:id="0">
    <w:p w14:paraId="0039A3DC" w14:textId="77777777" w:rsidR="006C2BF2" w:rsidRDefault="006C2BF2" w:rsidP="00CC3F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DF9" w14:textId="77777777" w:rsidR="00A402A0" w:rsidRDefault="00A40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15E3" w14:textId="77777777" w:rsidR="00A402A0" w:rsidRDefault="00A402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20C5" w14:textId="77777777" w:rsidR="00A402A0" w:rsidRDefault="00A40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E94B2" w14:textId="77777777" w:rsidR="006C2BF2" w:rsidRDefault="006C2BF2" w:rsidP="00CC3FE8">
      <w:pPr>
        <w:spacing w:before="0" w:line="240" w:lineRule="auto"/>
      </w:pPr>
      <w:r>
        <w:separator/>
      </w:r>
    </w:p>
  </w:footnote>
  <w:footnote w:type="continuationSeparator" w:id="0">
    <w:p w14:paraId="0051EF99" w14:textId="77777777" w:rsidR="006C2BF2" w:rsidRDefault="006C2BF2" w:rsidP="00CC3FE8">
      <w:pPr>
        <w:spacing w:before="0" w:line="240" w:lineRule="auto"/>
      </w:pPr>
      <w:r>
        <w:continuationSeparator/>
      </w:r>
    </w:p>
  </w:footnote>
  <w:footnote w:id="1">
    <w:p w14:paraId="0221E76E" w14:textId="4503928F" w:rsidR="00E74E5D" w:rsidRPr="00D21C6F" w:rsidRDefault="00E74E5D" w:rsidP="00A0468C">
      <w:pPr>
        <w:pStyle w:val="FootnoteText"/>
        <w:spacing w:before="60"/>
        <w:ind w:left="-993"/>
        <w:rPr>
          <w:rFonts w:cs="Arial"/>
          <w:lang w:val="en-US"/>
        </w:rPr>
      </w:pPr>
      <w:r w:rsidRPr="00D21C6F">
        <w:rPr>
          <w:rStyle w:val="FootnoteReference"/>
          <w:rFonts w:cs="Arial"/>
        </w:rPr>
        <w:footnoteRef/>
      </w:r>
      <w:r w:rsidRPr="00D21C6F">
        <w:rPr>
          <w:rFonts w:cs="Arial"/>
        </w:rPr>
        <w:t xml:space="preserve"> </w:t>
      </w:r>
      <w:r w:rsidRPr="00D21C6F">
        <w:rPr>
          <w:rStyle w:val="Emphasis"/>
          <w:rFonts w:cs="Arial"/>
          <w:i w:val="0"/>
          <w:iCs w:val="0"/>
          <w:color w:val="444444"/>
          <w:shd w:val="clear" w:color="auto" w:fill="FFFFFF"/>
        </w:rPr>
        <w:t>Birth to 5 Matters</w:t>
      </w:r>
      <w:r w:rsidRPr="00D21C6F">
        <w:rPr>
          <w:rFonts w:cs="Arial"/>
          <w:color w:val="444444"/>
          <w:shd w:val="clear" w:color="auto" w:fill="FFFFFF"/>
        </w:rPr>
        <w:t> </w:t>
      </w:r>
      <w:r w:rsidR="00D21C6F">
        <w:rPr>
          <w:rFonts w:cs="Arial"/>
          <w:color w:val="444444"/>
          <w:shd w:val="clear" w:color="auto" w:fill="FFFFFF"/>
        </w:rPr>
        <w:t xml:space="preserve">- </w:t>
      </w:r>
      <w:r w:rsidRPr="00D21C6F">
        <w:rPr>
          <w:rFonts w:cs="Arial"/>
          <w:color w:val="444444"/>
          <w:shd w:val="clear" w:color="auto" w:fill="FFFFFF"/>
        </w:rPr>
        <w:t xml:space="preserve">Early Years </w:t>
      </w:r>
      <w:r w:rsidR="00877586" w:rsidRPr="00D21C6F">
        <w:rPr>
          <w:rFonts w:cs="Arial"/>
          <w:color w:val="444444"/>
          <w:shd w:val="clear" w:color="auto" w:fill="FFFFFF"/>
        </w:rPr>
        <w:t xml:space="preserve">guidance </w:t>
      </w:r>
      <w:r w:rsidR="00D21C6F" w:rsidRPr="00D21C6F">
        <w:rPr>
          <w:rFonts w:cs="Arial"/>
          <w:color w:val="444444"/>
          <w:shd w:val="clear" w:color="auto" w:fill="FFFFFF"/>
        </w:rPr>
        <w:t>from the</w:t>
      </w:r>
      <w:r w:rsidRPr="00D21C6F">
        <w:rPr>
          <w:rFonts w:cs="Arial"/>
          <w:color w:val="444444"/>
          <w:shd w:val="clear" w:color="auto" w:fill="FFFFFF"/>
        </w:rPr>
        <w:t xml:space="preserve"> Early Years Coalition</w:t>
      </w:r>
    </w:p>
  </w:footnote>
  <w:footnote w:id="2">
    <w:p w14:paraId="0CC7D09E" w14:textId="5A472540" w:rsidR="00D50D02" w:rsidRPr="00D50D02" w:rsidRDefault="00D50D02" w:rsidP="00A0468C">
      <w:pPr>
        <w:pStyle w:val="FootnoteText"/>
        <w:spacing w:before="60"/>
        <w:ind w:left="-851" w:right="-897" w:hanging="142"/>
        <w:rPr>
          <w:lang w:val="en-US"/>
        </w:rPr>
      </w:pPr>
      <w:r>
        <w:rPr>
          <w:rStyle w:val="FootnoteReference"/>
        </w:rPr>
        <w:footnoteRef/>
      </w:r>
      <w:r>
        <w:t xml:space="preserve"> </w:t>
      </w:r>
      <w:r w:rsidR="00F07A53" w:rsidRPr="00FD5B4E">
        <w:t>Read Write Inc – a series of four literacy programmes, developed by Ruth Miskin, for children of various ages from 3-11 covering Phonics, Literacy &amp; Language and Spelling</w:t>
      </w:r>
    </w:p>
  </w:footnote>
  <w:footnote w:id="3">
    <w:p w14:paraId="2E06DD4E" w14:textId="4EB93F4A" w:rsidR="00F07A53" w:rsidRPr="00F07A53" w:rsidRDefault="00F07A53" w:rsidP="00A0468C">
      <w:pPr>
        <w:pStyle w:val="FootnoteText"/>
        <w:spacing w:before="60"/>
        <w:ind w:left="-851" w:right="-897" w:hanging="142"/>
        <w:rPr>
          <w:lang w:val="en-US"/>
        </w:rPr>
      </w:pPr>
      <w:r>
        <w:rPr>
          <w:rStyle w:val="FootnoteReference"/>
        </w:rPr>
        <w:footnoteRef/>
      </w:r>
      <w:r>
        <w:t xml:space="preserve"> </w:t>
      </w:r>
      <w:r w:rsidR="00471686" w:rsidRPr="00FD5B4E">
        <w:t>White Rose Maths Hub – Led by Trinity Academy Halifax, supporting schools in Bradford, Calderdale, Kirklees and Leeds to promote love of and passion for Maths, focused on a teaching for mastery approach</w:t>
      </w:r>
    </w:p>
  </w:footnote>
  <w:footnote w:id="4">
    <w:p w14:paraId="7642ED25" w14:textId="569B9CF2" w:rsidR="00A0468C" w:rsidRPr="00A0468C" w:rsidRDefault="00A0468C" w:rsidP="00A0468C">
      <w:pPr>
        <w:pStyle w:val="FootnoteText"/>
        <w:spacing w:before="60"/>
        <w:ind w:left="-851" w:right="-897" w:hanging="142"/>
        <w:rPr>
          <w:lang w:val="en-US"/>
        </w:rPr>
      </w:pPr>
      <w:r>
        <w:rPr>
          <w:rStyle w:val="FootnoteReference"/>
        </w:rPr>
        <w:footnoteRef/>
      </w:r>
      <w:r>
        <w:t xml:space="preserve"> </w:t>
      </w:r>
      <w:r w:rsidRPr="00FD5B4E">
        <w:t xml:space="preserve">Early Excellence - provider of specialist </w:t>
      </w:r>
      <w:r w:rsidRPr="00FD5B4E">
        <w:rPr>
          <w:rStyle w:val="Strong"/>
        </w:rPr>
        <w:t>Early</w:t>
      </w:r>
      <w:r w:rsidRPr="00FD5B4E">
        <w:t xml:space="preserve"> Years Training, Resources and Furniture across England.  Includes Early Excellence Assessment Tracker (EExAT) and Early Excellence Baseline Assessment (EExBA).  </w:t>
      </w:r>
    </w:p>
  </w:footnote>
  <w:footnote w:id="5">
    <w:p w14:paraId="7626F5D7" w14:textId="77777777" w:rsidR="006C6BE0" w:rsidRPr="006C6BE0" w:rsidRDefault="006C6BE0" w:rsidP="00A0468C">
      <w:pPr>
        <w:pStyle w:val="Heading2"/>
        <w:spacing w:before="60" w:beforeAutospacing="0" w:after="0" w:afterAutospacing="0"/>
        <w:ind w:left="-851" w:right="-755" w:hanging="142"/>
        <w:rPr>
          <w:rFonts w:ascii="Arial" w:hAnsi="Arial" w:cs="Arial"/>
          <w:b w:val="0"/>
          <w:bCs w:val="0"/>
          <w:i w:val="0"/>
          <w:iCs w:val="0"/>
          <w:color w:val="818181"/>
          <w:spacing w:val="0"/>
          <w:sz w:val="20"/>
          <w:szCs w:val="20"/>
        </w:rPr>
      </w:pPr>
      <w:r>
        <w:rPr>
          <w:rStyle w:val="FootnoteReference"/>
        </w:rPr>
        <w:footnoteRef/>
      </w:r>
      <w:r>
        <w:t xml:space="preserve"> </w:t>
      </w:r>
      <w:r w:rsidRPr="006C6BE0">
        <w:rPr>
          <w:rStyle w:val="Hyperlink"/>
          <w:rFonts w:ascii="Arial" w:hAnsi="Arial" w:cs="Arial"/>
          <w:b w:val="0"/>
          <w:bCs w:val="0"/>
          <w:i w:val="0"/>
          <w:iCs w:val="0"/>
          <w:color w:val="auto"/>
          <w:sz w:val="20"/>
          <w:szCs w:val="20"/>
          <w:u w:val="none"/>
        </w:rPr>
        <w:t xml:space="preserve">Drawing Club – an approach to Early Years literacy that draws on the imagination of the child to </w:t>
      </w:r>
      <w:r w:rsidRPr="006C6BE0">
        <w:rPr>
          <w:rFonts w:ascii="Arial" w:hAnsi="Arial" w:cs="Arial"/>
          <w:b w:val="0"/>
          <w:bCs w:val="0"/>
          <w:i w:val="0"/>
          <w:iCs w:val="0"/>
          <w:color w:val="3E3E3E"/>
          <w:sz w:val="20"/>
          <w:szCs w:val="20"/>
          <w:shd w:val="clear" w:color="auto" w:fill="FFFFFF"/>
        </w:rPr>
        <w:t xml:space="preserve">enrich their language skills and develop their fine motor skills.  Developed by </w:t>
      </w:r>
      <w:r w:rsidRPr="006C6BE0">
        <w:rPr>
          <w:rStyle w:val="Hyperlink"/>
          <w:rFonts w:ascii="Arial" w:hAnsi="Arial" w:cs="Arial"/>
          <w:b w:val="0"/>
          <w:bCs w:val="0"/>
          <w:i w:val="0"/>
          <w:iCs w:val="0"/>
          <w:color w:val="auto"/>
          <w:sz w:val="20"/>
          <w:szCs w:val="20"/>
          <w:u w:val="none"/>
        </w:rPr>
        <w:t>Greg Bottrill, a</w:t>
      </w:r>
      <w:r w:rsidRPr="006C6BE0">
        <w:rPr>
          <w:rFonts w:ascii="Arial" w:hAnsi="Arial" w:cs="Arial"/>
          <w:b w:val="0"/>
          <w:bCs w:val="0"/>
          <w:i w:val="0"/>
          <w:iCs w:val="0"/>
          <w:color w:val="3E3E3E"/>
          <w:sz w:val="20"/>
          <w:szCs w:val="20"/>
          <w:shd w:val="clear" w:color="auto" w:fill="FFFFFF"/>
        </w:rPr>
        <w:t xml:space="preserve"> former Early Years Lead and Assistant Headteacher.</w:t>
      </w:r>
    </w:p>
    <w:p w14:paraId="57B03185" w14:textId="4FB2223B" w:rsidR="006C6BE0" w:rsidRPr="006C6BE0" w:rsidRDefault="006C6BE0">
      <w:pPr>
        <w:pStyle w:val="FootnoteText"/>
        <w:rPr>
          <w:lang w:val="en-US"/>
        </w:rPr>
      </w:pPr>
    </w:p>
  </w:footnote>
  <w:footnote w:id="6">
    <w:p w14:paraId="0F60E30A" w14:textId="671E06AC" w:rsidR="00EF32CA" w:rsidRPr="00EF32CA" w:rsidRDefault="00EF32CA" w:rsidP="00935790">
      <w:pPr>
        <w:pStyle w:val="FootnoteText"/>
        <w:spacing w:before="60"/>
        <w:ind w:left="-993" w:hanging="141"/>
        <w:rPr>
          <w:lang w:val="en-US"/>
        </w:rPr>
      </w:pPr>
      <w:r>
        <w:rPr>
          <w:rStyle w:val="FootnoteReference"/>
        </w:rPr>
        <w:footnoteRef/>
      </w:r>
      <w:r>
        <w:t xml:space="preserve"> </w:t>
      </w:r>
      <w:r w:rsidR="00687AA4" w:rsidRPr="00FD5B4E">
        <w:t>PSH</w:t>
      </w:r>
      <w:r w:rsidR="00687AA4">
        <w:t>R</w:t>
      </w:r>
      <w:r w:rsidR="00687AA4" w:rsidRPr="00FD5B4E">
        <w:t>E – Personal, Social</w:t>
      </w:r>
      <w:r w:rsidR="00687AA4">
        <w:t>,</w:t>
      </w:r>
      <w:r w:rsidR="00687AA4" w:rsidRPr="00FD5B4E">
        <w:t xml:space="preserve"> Health and </w:t>
      </w:r>
      <w:r w:rsidR="00687AA4">
        <w:t xml:space="preserve">Relationships </w:t>
      </w:r>
      <w:r w:rsidR="00687AA4" w:rsidRPr="00FD5B4E">
        <w:t xml:space="preserve">Education – a curriculum </w:t>
      </w:r>
      <w:r w:rsidR="00935790">
        <w:t>area</w:t>
      </w:r>
    </w:p>
  </w:footnote>
  <w:footnote w:id="7">
    <w:p w14:paraId="010D3BED" w14:textId="7D32E98D" w:rsidR="00CC7BF4" w:rsidRPr="00CC7BF4" w:rsidRDefault="00CC7BF4" w:rsidP="002623EE">
      <w:pPr>
        <w:pStyle w:val="FootnoteText"/>
        <w:spacing w:before="60"/>
        <w:ind w:left="-1134"/>
        <w:rPr>
          <w:lang w:val="en-US"/>
        </w:rPr>
      </w:pPr>
      <w:r>
        <w:rPr>
          <w:rStyle w:val="FootnoteReference"/>
        </w:rPr>
        <w:footnoteRef/>
      </w:r>
      <w:r>
        <w:t xml:space="preserve"> </w:t>
      </w:r>
      <w:r w:rsidR="00935790" w:rsidRPr="00FD5B4E">
        <w:t>PSED – Personal, Social and Emotional Development</w:t>
      </w:r>
      <w:r w:rsidR="00935790">
        <w:t xml:space="preserve"> – </w:t>
      </w:r>
      <w:r w:rsidR="00935790" w:rsidRPr="00FD5B4E">
        <w:t xml:space="preserve">a curriculum </w:t>
      </w:r>
      <w:r w:rsidR="00935790">
        <w:t>area</w:t>
      </w:r>
    </w:p>
  </w:footnote>
  <w:footnote w:id="8">
    <w:p w14:paraId="4F6077B9" w14:textId="2A417FD7" w:rsidR="00CF33CC" w:rsidRPr="00CF33CC" w:rsidRDefault="00CF33CC" w:rsidP="00BA5951">
      <w:pPr>
        <w:pStyle w:val="FootnoteText"/>
        <w:spacing w:before="120"/>
        <w:ind w:left="-992" w:right="-897" w:hanging="142"/>
        <w:rPr>
          <w:lang w:val="en-US"/>
        </w:rPr>
      </w:pPr>
      <w:r>
        <w:rPr>
          <w:rStyle w:val="FootnoteReference"/>
        </w:rPr>
        <w:footnoteRef/>
      </w:r>
      <w:r>
        <w:t xml:space="preserve"> </w:t>
      </w:r>
      <w:r w:rsidR="00307F8B" w:rsidRPr="00FD5B4E">
        <w:t xml:space="preserve">GLD - </w:t>
      </w:r>
      <w:r w:rsidR="002623EE">
        <w:t xml:space="preserve">Children are defined as having reached a Good Level of Development (GLD) at the end of the EYFS if they have achieved the expected level for the ELGs in the prime areas of learning and the specific areas of mathematics and literacy </w:t>
      </w:r>
    </w:p>
  </w:footnote>
  <w:footnote w:id="9">
    <w:p w14:paraId="1995136A" w14:textId="77777777" w:rsidR="00BA5951" w:rsidRPr="00FD5B4E" w:rsidRDefault="006E6ABB" w:rsidP="00BA5951">
      <w:pPr>
        <w:ind w:left="-1134"/>
      </w:pPr>
      <w:r>
        <w:rPr>
          <w:rStyle w:val="FootnoteReference"/>
        </w:rPr>
        <w:footnoteRef/>
      </w:r>
      <w:r>
        <w:t xml:space="preserve"> </w:t>
      </w:r>
      <w:r w:rsidR="00BA5951" w:rsidRPr="00FD5B4E">
        <w:t>Tapestry – an online learning journal for Early Years</w:t>
      </w:r>
    </w:p>
    <w:p w14:paraId="422582A9" w14:textId="07169484" w:rsidR="006E6ABB" w:rsidRPr="006E6ABB" w:rsidRDefault="006E6AB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42AF" w14:textId="5E05D501" w:rsidR="00A402A0" w:rsidRDefault="00A402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81E0" w14:textId="20C97955" w:rsidR="00A402A0" w:rsidRDefault="00A402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E850" w14:textId="1AA2438A" w:rsidR="00A402A0" w:rsidRDefault="00A402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39D"/>
    <w:multiLevelType w:val="hybridMultilevel"/>
    <w:tmpl w:val="572CA8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7E2986"/>
    <w:multiLevelType w:val="hybridMultilevel"/>
    <w:tmpl w:val="405C879C"/>
    <w:lvl w:ilvl="0" w:tplc="1D940B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9907D1"/>
    <w:multiLevelType w:val="hybridMultilevel"/>
    <w:tmpl w:val="1F7C52BA"/>
    <w:lvl w:ilvl="0" w:tplc="FFFFFFF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 w15:restartNumberingAfterBreak="0">
    <w:nsid w:val="04AB5416"/>
    <w:multiLevelType w:val="hybridMultilevel"/>
    <w:tmpl w:val="296EB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B31210"/>
    <w:multiLevelType w:val="hybridMultilevel"/>
    <w:tmpl w:val="CF661C5E"/>
    <w:lvl w:ilvl="0" w:tplc="0809000F">
      <w:start w:val="1"/>
      <w:numFmt w:val="decimal"/>
      <w:lvlText w:val="%1."/>
      <w:lvlJc w:val="left"/>
      <w:pPr>
        <w:ind w:left="720" w:hanging="360"/>
      </w:pPr>
    </w:lvl>
    <w:lvl w:ilvl="1" w:tplc="08090001">
      <w:start w:val="1"/>
      <w:numFmt w:val="bullet"/>
      <w:lvlText w:val=""/>
      <w:lvlJc w:val="left"/>
      <w:pPr>
        <w:ind w:left="780" w:hanging="360"/>
      </w:pPr>
      <w:rPr>
        <w:rFonts w:ascii="Symbol" w:hAnsi="Symbol" w:hint="default"/>
      </w:rPr>
    </w:lvl>
    <w:lvl w:ilvl="2" w:tplc="08090017">
      <w:start w:val="1"/>
      <w:numFmt w:val="lowerLetter"/>
      <w:lvlText w:val="%3)"/>
      <w:lvlJc w:val="left"/>
      <w:pPr>
        <w:ind w:left="2340" w:hanging="36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817FD"/>
    <w:multiLevelType w:val="hybridMultilevel"/>
    <w:tmpl w:val="E4EE31F8"/>
    <w:lvl w:ilvl="0" w:tplc="40FEC85E">
      <w:start w:val="3"/>
      <w:numFmt w:val="decimalZero"/>
      <w:lvlText w:val="EY %1/21"/>
      <w:lvlJc w:val="left"/>
      <w:pPr>
        <w:ind w:left="720" w:hanging="360"/>
      </w:pPr>
      <w:rPr>
        <w:rFonts w:ascii="Arial Bold" w:hAnsi="Arial Bold" w:hint="default"/>
        <w:b/>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91C48"/>
    <w:multiLevelType w:val="hybridMultilevel"/>
    <w:tmpl w:val="8ED04C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C104A18"/>
    <w:multiLevelType w:val="hybridMultilevel"/>
    <w:tmpl w:val="88161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1502B2"/>
    <w:multiLevelType w:val="hybridMultilevel"/>
    <w:tmpl w:val="692677F2"/>
    <w:lvl w:ilvl="0" w:tplc="BB228CAE">
      <w:start w:val="1"/>
      <w:numFmt w:val="upperLetter"/>
      <w:lvlText w:val="%1."/>
      <w:lvlJc w:val="left"/>
      <w:pPr>
        <w:ind w:left="720" w:hanging="360"/>
      </w:pPr>
      <w:rPr>
        <w:rFonts w:hint="default"/>
      </w:rPr>
    </w:lvl>
    <w:lvl w:ilvl="1" w:tplc="4B58C4B0">
      <w:start w:val="1"/>
      <w:numFmt w:val="decimal"/>
      <w:lvlText w:val="%2."/>
      <w:lvlJc w:val="left"/>
      <w:pPr>
        <w:ind w:left="1440" w:hanging="360"/>
      </w:pPr>
      <w:rPr>
        <w:b w:val="0"/>
        <w:bCs w:val="0"/>
      </w:rPr>
    </w:lvl>
    <w:lvl w:ilvl="2" w:tplc="08090017">
      <w:start w:val="1"/>
      <w:numFmt w:val="lowerLetter"/>
      <w:lvlText w:val="%3)"/>
      <w:lvlJc w:val="left"/>
      <w:pPr>
        <w:ind w:left="2340" w:hanging="360"/>
      </w:pPr>
    </w:lvl>
    <w:lvl w:ilvl="3" w:tplc="08090001">
      <w:start w:val="1"/>
      <w:numFmt w:val="bullet"/>
      <w:lvlText w:val=""/>
      <w:lvlJc w:val="left"/>
      <w:pPr>
        <w:ind w:left="7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BA349F"/>
    <w:multiLevelType w:val="hybridMultilevel"/>
    <w:tmpl w:val="0DF01840"/>
    <w:lvl w:ilvl="0" w:tplc="FFFFFFF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0" w15:restartNumberingAfterBreak="0">
    <w:nsid w:val="2BFE6330"/>
    <w:multiLevelType w:val="hybridMultilevel"/>
    <w:tmpl w:val="CF661C5E"/>
    <w:lvl w:ilvl="0" w:tplc="FFFFFFFF">
      <w:start w:val="1"/>
      <w:numFmt w:val="decimal"/>
      <w:lvlText w:val="%1."/>
      <w:lvlJc w:val="left"/>
      <w:pPr>
        <w:ind w:left="720" w:hanging="360"/>
      </w:pPr>
    </w:lvl>
    <w:lvl w:ilvl="1" w:tplc="FFFFFFFF">
      <w:start w:val="1"/>
      <w:numFmt w:val="bullet"/>
      <w:lvlText w:val=""/>
      <w:lvlJc w:val="left"/>
      <w:pPr>
        <w:ind w:left="780" w:hanging="360"/>
      </w:pPr>
      <w:rPr>
        <w:rFonts w:ascii="Symbol" w:hAnsi="Symbol" w:hint="default"/>
      </w:r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553618"/>
    <w:multiLevelType w:val="hybridMultilevel"/>
    <w:tmpl w:val="CADA89D8"/>
    <w:lvl w:ilvl="0" w:tplc="F5BE3644">
      <w:start w:val="12"/>
      <w:numFmt w:val="decimalZero"/>
      <w:lvlText w:val="BAPD %1/21"/>
      <w:lvlJc w:val="left"/>
      <w:pPr>
        <w:ind w:left="720" w:hanging="360"/>
      </w:pPr>
      <w:rPr>
        <w:rFonts w:ascii="Arial Bold" w:hAnsi="Arial Bold" w:hint="default"/>
        <w:b/>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0B0F"/>
    <w:multiLevelType w:val="hybridMultilevel"/>
    <w:tmpl w:val="6BEC9DFC"/>
    <w:lvl w:ilvl="0" w:tplc="79680914">
      <w:start w:val="1"/>
      <w:numFmt w:val="decimalZero"/>
      <w:lvlText w:val="BAPD %1/21"/>
      <w:lvlJc w:val="left"/>
      <w:pPr>
        <w:ind w:left="720" w:hanging="360"/>
      </w:pPr>
      <w:rPr>
        <w:rFonts w:ascii="Arial Bold" w:hAnsi="Arial Bold" w:hint="default"/>
        <w:b/>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9A0D7F"/>
    <w:multiLevelType w:val="hybridMultilevel"/>
    <w:tmpl w:val="CFD6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D05C0"/>
    <w:multiLevelType w:val="hybridMultilevel"/>
    <w:tmpl w:val="914CAD46"/>
    <w:lvl w:ilvl="0" w:tplc="0CD6EDE2">
      <w:start w:val="5"/>
      <w:numFmt w:val="decimalZero"/>
      <w:lvlText w:val="EY %1/22"/>
      <w:lvlJc w:val="left"/>
      <w:pPr>
        <w:ind w:left="720" w:hanging="360"/>
      </w:pPr>
      <w:rPr>
        <w:rFonts w:ascii="Arial Bold" w:hAnsi="Arial Bold" w:hint="default"/>
        <w:b/>
        <w:i w:val="0"/>
        <w:sz w:val="18"/>
      </w:rPr>
    </w:lvl>
    <w:lvl w:ilvl="1" w:tplc="BEBE223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A05569"/>
    <w:multiLevelType w:val="hybridMultilevel"/>
    <w:tmpl w:val="E474F5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7855237"/>
    <w:multiLevelType w:val="hybridMultilevel"/>
    <w:tmpl w:val="135CF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013C98"/>
    <w:multiLevelType w:val="hybridMultilevel"/>
    <w:tmpl w:val="89A881E8"/>
    <w:lvl w:ilvl="0" w:tplc="B9103708">
      <w:start w:val="3"/>
      <w:numFmt w:val="decimalZero"/>
      <w:lvlText w:val="EY %1/21"/>
      <w:lvlJc w:val="left"/>
      <w:pPr>
        <w:ind w:left="720" w:hanging="360"/>
      </w:pPr>
      <w:rPr>
        <w:rFonts w:ascii="Arial Bold" w:hAnsi="Arial Bold" w:hint="default"/>
        <w:b/>
        <w:i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D21E86"/>
    <w:multiLevelType w:val="hybridMultilevel"/>
    <w:tmpl w:val="433A63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5C34F4"/>
    <w:multiLevelType w:val="hybridMultilevel"/>
    <w:tmpl w:val="67E8A8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21827">
    <w:abstractNumId w:val="12"/>
  </w:num>
  <w:num w:numId="2" w16cid:durableId="996692006">
    <w:abstractNumId w:val="19"/>
  </w:num>
  <w:num w:numId="3" w16cid:durableId="1720938500">
    <w:abstractNumId w:val="16"/>
  </w:num>
  <w:num w:numId="4" w16cid:durableId="603071879">
    <w:abstractNumId w:val="11"/>
  </w:num>
  <w:num w:numId="5" w16cid:durableId="397560286">
    <w:abstractNumId w:val="5"/>
  </w:num>
  <w:num w:numId="6" w16cid:durableId="1951551322">
    <w:abstractNumId w:val="17"/>
  </w:num>
  <w:num w:numId="7" w16cid:durableId="2142840115">
    <w:abstractNumId w:val="8"/>
  </w:num>
  <w:num w:numId="8" w16cid:durableId="1921789145">
    <w:abstractNumId w:val="15"/>
  </w:num>
  <w:num w:numId="9" w16cid:durableId="1461608635">
    <w:abstractNumId w:val="13"/>
  </w:num>
  <w:num w:numId="10" w16cid:durableId="157666">
    <w:abstractNumId w:val="6"/>
  </w:num>
  <w:num w:numId="11" w16cid:durableId="514808501">
    <w:abstractNumId w:val="7"/>
  </w:num>
  <w:num w:numId="12" w16cid:durableId="76295604">
    <w:abstractNumId w:val="0"/>
  </w:num>
  <w:num w:numId="13" w16cid:durableId="2071997652">
    <w:abstractNumId w:val="4"/>
  </w:num>
  <w:num w:numId="14" w16cid:durableId="1431851780">
    <w:abstractNumId w:val="1"/>
  </w:num>
  <w:num w:numId="15" w16cid:durableId="542642390">
    <w:abstractNumId w:val="14"/>
  </w:num>
  <w:num w:numId="16" w16cid:durableId="8996127">
    <w:abstractNumId w:val="3"/>
  </w:num>
  <w:num w:numId="17" w16cid:durableId="1543902912">
    <w:abstractNumId w:val="18"/>
  </w:num>
  <w:num w:numId="18" w16cid:durableId="38669597">
    <w:abstractNumId w:val="10"/>
  </w:num>
  <w:num w:numId="19" w16cid:durableId="321324285">
    <w:abstractNumId w:val="2"/>
  </w:num>
  <w:num w:numId="20" w16cid:durableId="1887176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A8"/>
    <w:rsid w:val="00002ECC"/>
    <w:rsid w:val="00003968"/>
    <w:rsid w:val="000111CA"/>
    <w:rsid w:val="0001130E"/>
    <w:rsid w:val="000119D5"/>
    <w:rsid w:val="00011BC4"/>
    <w:rsid w:val="00013743"/>
    <w:rsid w:val="00021136"/>
    <w:rsid w:val="0002187D"/>
    <w:rsid w:val="000220BE"/>
    <w:rsid w:val="00022CD0"/>
    <w:rsid w:val="000235B3"/>
    <w:rsid w:val="0003096C"/>
    <w:rsid w:val="000329BB"/>
    <w:rsid w:val="000329C1"/>
    <w:rsid w:val="00034BE2"/>
    <w:rsid w:val="00045D6A"/>
    <w:rsid w:val="00051674"/>
    <w:rsid w:val="00056748"/>
    <w:rsid w:val="000606B5"/>
    <w:rsid w:val="00060852"/>
    <w:rsid w:val="000613A4"/>
    <w:rsid w:val="00063016"/>
    <w:rsid w:val="00075341"/>
    <w:rsid w:val="00080663"/>
    <w:rsid w:val="00081107"/>
    <w:rsid w:val="00082BD4"/>
    <w:rsid w:val="00085184"/>
    <w:rsid w:val="000A1E9D"/>
    <w:rsid w:val="000A1EDA"/>
    <w:rsid w:val="000A744C"/>
    <w:rsid w:val="000B01C0"/>
    <w:rsid w:val="000B1811"/>
    <w:rsid w:val="000B332C"/>
    <w:rsid w:val="000C1626"/>
    <w:rsid w:val="000D52C0"/>
    <w:rsid w:val="000E0D0B"/>
    <w:rsid w:val="000E11F1"/>
    <w:rsid w:val="000E169A"/>
    <w:rsid w:val="000F4CF4"/>
    <w:rsid w:val="001032C6"/>
    <w:rsid w:val="00105321"/>
    <w:rsid w:val="001107E0"/>
    <w:rsid w:val="001160F3"/>
    <w:rsid w:val="00116C88"/>
    <w:rsid w:val="0012491E"/>
    <w:rsid w:val="00131B26"/>
    <w:rsid w:val="00133C1C"/>
    <w:rsid w:val="001415BB"/>
    <w:rsid w:val="001528A2"/>
    <w:rsid w:val="00154CC1"/>
    <w:rsid w:val="001603D6"/>
    <w:rsid w:val="0016285C"/>
    <w:rsid w:val="00180AFB"/>
    <w:rsid w:val="00182865"/>
    <w:rsid w:val="0018587B"/>
    <w:rsid w:val="001915B3"/>
    <w:rsid w:val="001925D7"/>
    <w:rsid w:val="00193792"/>
    <w:rsid w:val="0019573F"/>
    <w:rsid w:val="00196CDE"/>
    <w:rsid w:val="001A0593"/>
    <w:rsid w:val="001A1E78"/>
    <w:rsid w:val="001A2FAD"/>
    <w:rsid w:val="001A7F99"/>
    <w:rsid w:val="001B4EEF"/>
    <w:rsid w:val="001C07D2"/>
    <w:rsid w:val="001C6E0E"/>
    <w:rsid w:val="001D1578"/>
    <w:rsid w:val="001D6D2A"/>
    <w:rsid w:val="001E34A3"/>
    <w:rsid w:val="001E3693"/>
    <w:rsid w:val="001E58D0"/>
    <w:rsid w:val="001F759B"/>
    <w:rsid w:val="001F7BAF"/>
    <w:rsid w:val="002057EA"/>
    <w:rsid w:val="0020661E"/>
    <w:rsid w:val="00213C01"/>
    <w:rsid w:val="0021585B"/>
    <w:rsid w:val="002166F0"/>
    <w:rsid w:val="0023245B"/>
    <w:rsid w:val="00234350"/>
    <w:rsid w:val="00235C2B"/>
    <w:rsid w:val="00244F7E"/>
    <w:rsid w:val="0024628F"/>
    <w:rsid w:val="0025299A"/>
    <w:rsid w:val="002623EE"/>
    <w:rsid w:val="002637D9"/>
    <w:rsid w:val="00267984"/>
    <w:rsid w:val="00274347"/>
    <w:rsid w:val="00276EA7"/>
    <w:rsid w:val="00286648"/>
    <w:rsid w:val="002956D0"/>
    <w:rsid w:val="002A11D9"/>
    <w:rsid w:val="002A1EB2"/>
    <w:rsid w:val="002B13BD"/>
    <w:rsid w:val="002B6E0B"/>
    <w:rsid w:val="002C1754"/>
    <w:rsid w:val="002E0A61"/>
    <w:rsid w:val="002E3880"/>
    <w:rsid w:val="002E3DE0"/>
    <w:rsid w:val="002E4D5F"/>
    <w:rsid w:val="002F1234"/>
    <w:rsid w:val="002F339A"/>
    <w:rsid w:val="002F33CE"/>
    <w:rsid w:val="002F55BA"/>
    <w:rsid w:val="00302F9E"/>
    <w:rsid w:val="0030789B"/>
    <w:rsid w:val="00307F8B"/>
    <w:rsid w:val="00313865"/>
    <w:rsid w:val="00316575"/>
    <w:rsid w:val="0031791C"/>
    <w:rsid w:val="0032501A"/>
    <w:rsid w:val="00330951"/>
    <w:rsid w:val="00332BCD"/>
    <w:rsid w:val="00333858"/>
    <w:rsid w:val="003343E4"/>
    <w:rsid w:val="003366FF"/>
    <w:rsid w:val="003367B4"/>
    <w:rsid w:val="00336B16"/>
    <w:rsid w:val="00347418"/>
    <w:rsid w:val="00355EA8"/>
    <w:rsid w:val="00356C1B"/>
    <w:rsid w:val="003578BD"/>
    <w:rsid w:val="00364AB0"/>
    <w:rsid w:val="00365DF8"/>
    <w:rsid w:val="00366065"/>
    <w:rsid w:val="00370470"/>
    <w:rsid w:val="00374BA5"/>
    <w:rsid w:val="00390DFC"/>
    <w:rsid w:val="003915D0"/>
    <w:rsid w:val="00391A31"/>
    <w:rsid w:val="00392C2E"/>
    <w:rsid w:val="00397B5E"/>
    <w:rsid w:val="003A18EA"/>
    <w:rsid w:val="003A315C"/>
    <w:rsid w:val="003A5DF2"/>
    <w:rsid w:val="003A6CE8"/>
    <w:rsid w:val="003B0570"/>
    <w:rsid w:val="003C641D"/>
    <w:rsid w:val="003D0B04"/>
    <w:rsid w:val="003D2C16"/>
    <w:rsid w:val="003D5423"/>
    <w:rsid w:val="003D5BB3"/>
    <w:rsid w:val="003E0F15"/>
    <w:rsid w:val="003E337E"/>
    <w:rsid w:val="003F1738"/>
    <w:rsid w:val="003F7F11"/>
    <w:rsid w:val="00406109"/>
    <w:rsid w:val="00406DB2"/>
    <w:rsid w:val="00406EC9"/>
    <w:rsid w:val="004130BE"/>
    <w:rsid w:val="0041669D"/>
    <w:rsid w:val="004201F9"/>
    <w:rsid w:val="00420AAE"/>
    <w:rsid w:val="00421258"/>
    <w:rsid w:val="00421CE4"/>
    <w:rsid w:val="0043091D"/>
    <w:rsid w:val="00437178"/>
    <w:rsid w:val="004406A1"/>
    <w:rsid w:val="00444194"/>
    <w:rsid w:val="0044505A"/>
    <w:rsid w:val="0045572B"/>
    <w:rsid w:val="004557A0"/>
    <w:rsid w:val="004610EB"/>
    <w:rsid w:val="00467290"/>
    <w:rsid w:val="0047010D"/>
    <w:rsid w:val="00470BD0"/>
    <w:rsid w:val="00471686"/>
    <w:rsid w:val="004731AB"/>
    <w:rsid w:val="004756E0"/>
    <w:rsid w:val="004804A8"/>
    <w:rsid w:val="0048121D"/>
    <w:rsid w:val="0049196A"/>
    <w:rsid w:val="00497CE7"/>
    <w:rsid w:val="004A3942"/>
    <w:rsid w:val="004A41E0"/>
    <w:rsid w:val="004A4F5A"/>
    <w:rsid w:val="004B04B5"/>
    <w:rsid w:val="004B117A"/>
    <w:rsid w:val="004B1D68"/>
    <w:rsid w:val="004B2F1C"/>
    <w:rsid w:val="004B777B"/>
    <w:rsid w:val="004C230F"/>
    <w:rsid w:val="004C53DC"/>
    <w:rsid w:val="004C6054"/>
    <w:rsid w:val="004C67B8"/>
    <w:rsid w:val="004D063E"/>
    <w:rsid w:val="004D0DF4"/>
    <w:rsid w:val="004D415F"/>
    <w:rsid w:val="004E7118"/>
    <w:rsid w:val="004E72AB"/>
    <w:rsid w:val="004E7512"/>
    <w:rsid w:val="004F0421"/>
    <w:rsid w:val="004F0CAB"/>
    <w:rsid w:val="004F0D44"/>
    <w:rsid w:val="004F5927"/>
    <w:rsid w:val="00504FC9"/>
    <w:rsid w:val="00507A44"/>
    <w:rsid w:val="00510A29"/>
    <w:rsid w:val="005119DD"/>
    <w:rsid w:val="00525004"/>
    <w:rsid w:val="00525AE6"/>
    <w:rsid w:val="00525F97"/>
    <w:rsid w:val="00531A0E"/>
    <w:rsid w:val="00535376"/>
    <w:rsid w:val="00536D8A"/>
    <w:rsid w:val="005371E6"/>
    <w:rsid w:val="0054649F"/>
    <w:rsid w:val="00546D87"/>
    <w:rsid w:val="0055612D"/>
    <w:rsid w:val="00561F1B"/>
    <w:rsid w:val="005621F5"/>
    <w:rsid w:val="00574249"/>
    <w:rsid w:val="005751D0"/>
    <w:rsid w:val="005763B6"/>
    <w:rsid w:val="00581646"/>
    <w:rsid w:val="0059150A"/>
    <w:rsid w:val="005921F2"/>
    <w:rsid w:val="005A344A"/>
    <w:rsid w:val="005A418B"/>
    <w:rsid w:val="005B05E6"/>
    <w:rsid w:val="005B1353"/>
    <w:rsid w:val="005B2AFF"/>
    <w:rsid w:val="005B34B8"/>
    <w:rsid w:val="005B44B9"/>
    <w:rsid w:val="005B73E5"/>
    <w:rsid w:val="005B7C36"/>
    <w:rsid w:val="005C1DD8"/>
    <w:rsid w:val="005C3F07"/>
    <w:rsid w:val="005D4FF7"/>
    <w:rsid w:val="005D61B5"/>
    <w:rsid w:val="005E5961"/>
    <w:rsid w:val="005F65F8"/>
    <w:rsid w:val="00601047"/>
    <w:rsid w:val="00602943"/>
    <w:rsid w:val="00603374"/>
    <w:rsid w:val="00603553"/>
    <w:rsid w:val="00605010"/>
    <w:rsid w:val="00606057"/>
    <w:rsid w:val="0060775B"/>
    <w:rsid w:val="00607843"/>
    <w:rsid w:val="006105C8"/>
    <w:rsid w:val="00631EAB"/>
    <w:rsid w:val="00633348"/>
    <w:rsid w:val="00637F6D"/>
    <w:rsid w:val="006412C1"/>
    <w:rsid w:val="00643562"/>
    <w:rsid w:val="00645773"/>
    <w:rsid w:val="006543A2"/>
    <w:rsid w:val="006578B9"/>
    <w:rsid w:val="00666F66"/>
    <w:rsid w:val="006747B2"/>
    <w:rsid w:val="0067482A"/>
    <w:rsid w:val="006759D6"/>
    <w:rsid w:val="00676A14"/>
    <w:rsid w:val="00677DE6"/>
    <w:rsid w:val="00683CFC"/>
    <w:rsid w:val="00684039"/>
    <w:rsid w:val="0068520F"/>
    <w:rsid w:val="00687AA4"/>
    <w:rsid w:val="006926A3"/>
    <w:rsid w:val="006A4FDC"/>
    <w:rsid w:val="006B0DC8"/>
    <w:rsid w:val="006B7375"/>
    <w:rsid w:val="006C1AA2"/>
    <w:rsid w:val="006C2BF2"/>
    <w:rsid w:val="006C37FE"/>
    <w:rsid w:val="006C4989"/>
    <w:rsid w:val="006C5E73"/>
    <w:rsid w:val="006C6BE0"/>
    <w:rsid w:val="006C7EE3"/>
    <w:rsid w:val="006D3CE8"/>
    <w:rsid w:val="006E6ABB"/>
    <w:rsid w:val="006F00E8"/>
    <w:rsid w:val="006F6CAC"/>
    <w:rsid w:val="00701BBA"/>
    <w:rsid w:val="007041B1"/>
    <w:rsid w:val="007107FD"/>
    <w:rsid w:val="00713051"/>
    <w:rsid w:val="0071537C"/>
    <w:rsid w:val="00715D05"/>
    <w:rsid w:val="00726C50"/>
    <w:rsid w:val="0073165A"/>
    <w:rsid w:val="0073209D"/>
    <w:rsid w:val="00732DB6"/>
    <w:rsid w:val="007361DB"/>
    <w:rsid w:val="007363B9"/>
    <w:rsid w:val="00750B26"/>
    <w:rsid w:val="0075598F"/>
    <w:rsid w:val="00757B39"/>
    <w:rsid w:val="0076120A"/>
    <w:rsid w:val="00763A51"/>
    <w:rsid w:val="00765600"/>
    <w:rsid w:val="00766150"/>
    <w:rsid w:val="007711E8"/>
    <w:rsid w:val="00772EAE"/>
    <w:rsid w:val="007733B7"/>
    <w:rsid w:val="00777106"/>
    <w:rsid w:val="0077794E"/>
    <w:rsid w:val="007847F8"/>
    <w:rsid w:val="00794508"/>
    <w:rsid w:val="00797C5F"/>
    <w:rsid w:val="007A562D"/>
    <w:rsid w:val="007B11A5"/>
    <w:rsid w:val="007C0880"/>
    <w:rsid w:val="007C0DBC"/>
    <w:rsid w:val="007C3085"/>
    <w:rsid w:val="007D7F03"/>
    <w:rsid w:val="007E3181"/>
    <w:rsid w:val="007F2772"/>
    <w:rsid w:val="007F3E72"/>
    <w:rsid w:val="007F3F80"/>
    <w:rsid w:val="007F7B19"/>
    <w:rsid w:val="00801CBB"/>
    <w:rsid w:val="00802107"/>
    <w:rsid w:val="008022B1"/>
    <w:rsid w:val="008043D8"/>
    <w:rsid w:val="00804D42"/>
    <w:rsid w:val="00807FCB"/>
    <w:rsid w:val="008114AA"/>
    <w:rsid w:val="00813F88"/>
    <w:rsid w:val="00814D93"/>
    <w:rsid w:val="00815D13"/>
    <w:rsid w:val="0081725E"/>
    <w:rsid w:val="00817616"/>
    <w:rsid w:val="00817A10"/>
    <w:rsid w:val="00817C6E"/>
    <w:rsid w:val="00824515"/>
    <w:rsid w:val="008265F6"/>
    <w:rsid w:val="0083229E"/>
    <w:rsid w:val="008451BE"/>
    <w:rsid w:val="00853E9B"/>
    <w:rsid w:val="00855D12"/>
    <w:rsid w:val="008625F9"/>
    <w:rsid w:val="008638D6"/>
    <w:rsid w:val="008672BA"/>
    <w:rsid w:val="00867BB3"/>
    <w:rsid w:val="008734B9"/>
    <w:rsid w:val="008755BF"/>
    <w:rsid w:val="00877586"/>
    <w:rsid w:val="00880CD8"/>
    <w:rsid w:val="00882140"/>
    <w:rsid w:val="00882BEF"/>
    <w:rsid w:val="00885D29"/>
    <w:rsid w:val="00894766"/>
    <w:rsid w:val="00897450"/>
    <w:rsid w:val="008A6F9C"/>
    <w:rsid w:val="008B09B2"/>
    <w:rsid w:val="008B7B01"/>
    <w:rsid w:val="008C57FF"/>
    <w:rsid w:val="008D1806"/>
    <w:rsid w:val="008D54E0"/>
    <w:rsid w:val="008D6C13"/>
    <w:rsid w:val="008E1CEE"/>
    <w:rsid w:val="008E60E3"/>
    <w:rsid w:val="008F208D"/>
    <w:rsid w:val="008F3739"/>
    <w:rsid w:val="008F3DD9"/>
    <w:rsid w:val="008F59D1"/>
    <w:rsid w:val="008F5C0A"/>
    <w:rsid w:val="008F6985"/>
    <w:rsid w:val="008F7528"/>
    <w:rsid w:val="00904BAA"/>
    <w:rsid w:val="0090535A"/>
    <w:rsid w:val="00905753"/>
    <w:rsid w:val="009105A6"/>
    <w:rsid w:val="00933CC2"/>
    <w:rsid w:val="00935790"/>
    <w:rsid w:val="0094270D"/>
    <w:rsid w:val="0095581E"/>
    <w:rsid w:val="00960B5B"/>
    <w:rsid w:val="00960FE9"/>
    <w:rsid w:val="00961CFF"/>
    <w:rsid w:val="00963014"/>
    <w:rsid w:val="00967977"/>
    <w:rsid w:val="00973F95"/>
    <w:rsid w:val="00982B9D"/>
    <w:rsid w:val="00984D08"/>
    <w:rsid w:val="00994ADB"/>
    <w:rsid w:val="00996C4A"/>
    <w:rsid w:val="0099762B"/>
    <w:rsid w:val="009B2BA8"/>
    <w:rsid w:val="009B69A9"/>
    <w:rsid w:val="009C036B"/>
    <w:rsid w:val="009C3893"/>
    <w:rsid w:val="009C6D8A"/>
    <w:rsid w:val="009E2F88"/>
    <w:rsid w:val="009E63FA"/>
    <w:rsid w:val="009F0EEC"/>
    <w:rsid w:val="009F7E49"/>
    <w:rsid w:val="00A0024C"/>
    <w:rsid w:val="00A01F6D"/>
    <w:rsid w:val="00A0468C"/>
    <w:rsid w:val="00A1114E"/>
    <w:rsid w:val="00A11F9F"/>
    <w:rsid w:val="00A2266C"/>
    <w:rsid w:val="00A258F1"/>
    <w:rsid w:val="00A31296"/>
    <w:rsid w:val="00A31524"/>
    <w:rsid w:val="00A33638"/>
    <w:rsid w:val="00A3380E"/>
    <w:rsid w:val="00A375C5"/>
    <w:rsid w:val="00A402A0"/>
    <w:rsid w:val="00A4173A"/>
    <w:rsid w:val="00A41825"/>
    <w:rsid w:val="00A41C8E"/>
    <w:rsid w:val="00A4691B"/>
    <w:rsid w:val="00A52C81"/>
    <w:rsid w:val="00A552DE"/>
    <w:rsid w:val="00A57778"/>
    <w:rsid w:val="00A70279"/>
    <w:rsid w:val="00A70976"/>
    <w:rsid w:val="00A71197"/>
    <w:rsid w:val="00A80B30"/>
    <w:rsid w:val="00A80E68"/>
    <w:rsid w:val="00A81B30"/>
    <w:rsid w:val="00A84E76"/>
    <w:rsid w:val="00A87AE1"/>
    <w:rsid w:val="00AA2849"/>
    <w:rsid w:val="00AA471F"/>
    <w:rsid w:val="00AA67CB"/>
    <w:rsid w:val="00AB199D"/>
    <w:rsid w:val="00AB4C76"/>
    <w:rsid w:val="00AB50D2"/>
    <w:rsid w:val="00AB66C3"/>
    <w:rsid w:val="00AC621C"/>
    <w:rsid w:val="00AC7E04"/>
    <w:rsid w:val="00AD1E08"/>
    <w:rsid w:val="00AD5083"/>
    <w:rsid w:val="00AD5D02"/>
    <w:rsid w:val="00AF200A"/>
    <w:rsid w:val="00B019A7"/>
    <w:rsid w:val="00B11DAE"/>
    <w:rsid w:val="00B14979"/>
    <w:rsid w:val="00B15639"/>
    <w:rsid w:val="00B16406"/>
    <w:rsid w:val="00B213F4"/>
    <w:rsid w:val="00B219A9"/>
    <w:rsid w:val="00B23F67"/>
    <w:rsid w:val="00B304DA"/>
    <w:rsid w:val="00B313C8"/>
    <w:rsid w:val="00B361C0"/>
    <w:rsid w:val="00B37A71"/>
    <w:rsid w:val="00B4013B"/>
    <w:rsid w:val="00B442EB"/>
    <w:rsid w:val="00B477C0"/>
    <w:rsid w:val="00B541E0"/>
    <w:rsid w:val="00B57C0F"/>
    <w:rsid w:val="00B60E3F"/>
    <w:rsid w:val="00B62328"/>
    <w:rsid w:val="00B63ACF"/>
    <w:rsid w:val="00B66C6A"/>
    <w:rsid w:val="00B6717B"/>
    <w:rsid w:val="00B671F2"/>
    <w:rsid w:val="00B70665"/>
    <w:rsid w:val="00B7675C"/>
    <w:rsid w:val="00B77B64"/>
    <w:rsid w:val="00B86797"/>
    <w:rsid w:val="00B902A0"/>
    <w:rsid w:val="00B908D9"/>
    <w:rsid w:val="00B94A08"/>
    <w:rsid w:val="00B96818"/>
    <w:rsid w:val="00BA166E"/>
    <w:rsid w:val="00BA5951"/>
    <w:rsid w:val="00BA7273"/>
    <w:rsid w:val="00BA7C0E"/>
    <w:rsid w:val="00BB2771"/>
    <w:rsid w:val="00BB3D1F"/>
    <w:rsid w:val="00BB4503"/>
    <w:rsid w:val="00BB5EF3"/>
    <w:rsid w:val="00BC5E83"/>
    <w:rsid w:val="00BC6F44"/>
    <w:rsid w:val="00BD3E43"/>
    <w:rsid w:val="00BD485D"/>
    <w:rsid w:val="00BD5D04"/>
    <w:rsid w:val="00BD65E6"/>
    <w:rsid w:val="00BE0A1F"/>
    <w:rsid w:val="00BE1534"/>
    <w:rsid w:val="00BE1E13"/>
    <w:rsid w:val="00BE3F80"/>
    <w:rsid w:val="00BE3FD4"/>
    <w:rsid w:val="00BE4C27"/>
    <w:rsid w:val="00BE54A2"/>
    <w:rsid w:val="00BF0763"/>
    <w:rsid w:val="00BF4B99"/>
    <w:rsid w:val="00BF5A53"/>
    <w:rsid w:val="00C0325E"/>
    <w:rsid w:val="00C03E07"/>
    <w:rsid w:val="00C048A1"/>
    <w:rsid w:val="00C04FBD"/>
    <w:rsid w:val="00C06532"/>
    <w:rsid w:val="00C07500"/>
    <w:rsid w:val="00C07DC9"/>
    <w:rsid w:val="00C1036B"/>
    <w:rsid w:val="00C12BB9"/>
    <w:rsid w:val="00C134C5"/>
    <w:rsid w:val="00C13E01"/>
    <w:rsid w:val="00C14441"/>
    <w:rsid w:val="00C2004F"/>
    <w:rsid w:val="00C200B9"/>
    <w:rsid w:val="00C20B2D"/>
    <w:rsid w:val="00C32019"/>
    <w:rsid w:val="00C3311E"/>
    <w:rsid w:val="00C3396B"/>
    <w:rsid w:val="00C35978"/>
    <w:rsid w:val="00C53505"/>
    <w:rsid w:val="00C55F08"/>
    <w:rsid w:val="00C56034"/>
    <w:rsid w:val="00C57211"/>
    <w:rsid w:val="00C6775E"/>
    <w:rsid w:val="00C679C4"/>
    <w:rsid w:val="00C70644"/>
    <w:rsid w:val="00C726D1"/>
    <w:rsid w:val="00C7343B"/>
    <w:rsid w:val="00C77D4A"/>
    <w:rsid w:val="00C82FC1"/>
    <w:rsid w:val="00C840C2"/>
    <w:rsid w:val="00C945A8"/>
    <w:rsid w:val="00C96229"/>
    <w:rsid w:val="00C97D5F"/>
    <w:rsid w:val="00CA07F0"/>
    <w:rsid w:val="00CB062F"/>
    <w:rsid w:val="00CB5542"/>
    <w:rsid w:val="00CC35BF"/>
    <w:rsid w:val="00CC3FE8"/>
    <w:rsid w:val="00CC7BF4"/>
    <w:rsid w:val="00CD44BD"/>
    <w:rsid w:val="00CE504A"/>
    <w:rsid w:val="00CE71CE"/>
    <w:rsid w:val="00CF33CC"/>
    <w:rsid w:val="00CF6D6D"/>
    <w:rsid w:val="00D05930"/>
    <w:rsid w:val="00D07995"/>
    <w:rsid w:val="00D108E3"/>
    <w:rsid w:val="00D156AD"/>
    <w:rsid w:val="00D15E0F"/>
    <w:rsid w:val="00D16445"/>
    <w:rsid w:val="00D17907"/>
    <w:rsid w:val="00D20123"/>
    <w:rsid w:val="00D21C6F"/>
    <w:rsid w:val="00D2263E"/>
    <w:rsid w:val="00D274EF"/>
    <w:rsid w:val="00D35C97"/>
    <w:rsid w:val="00D3653C"/>
    <w:rsid w:val="00D4217A"/>
    <w:rsid w:val="00D4233D"/>
    <w:rsid w:val="00D452CE"/>
    <w:rsid w:val="00D50D02"/>
    <w:rsid w:val="00D53314"/>
    <w:rsid w:val="00D65F89"/>
    <w:rsid w:val="00D6629D"/>
    <w:rsid w:val="00D74253"/>
    <w:rsid w:val="00D7784D"/>
    <w:rsid w:val="00D80774"/>
    <w:rsid w:val="00D838B3"/>
    <w:rsid w:val="00D85782"/>
    <w:rsid w:val="00D85875"/>
    <w:rsid w:val="00D910D0"/>
    <w:rsid w:val="00D96600"/>
    <w:rsid w:val="00D97BE6"/>
    <w:rsid w:val="00DB3104"/>
    <w:rsid w:val="00DB4356"/>
    <w:rsid w:val="00DB49FD"/>
    <w:rsid w:val="00DB5536"/>
    <w:rsid w:val="00DB6900"/>
    <w:rsid w:val="00DB7F9C"/>
    <w:rsid w:val="00DC292B"/>
    <w:rsid w:val="00DC3755"/>
    <w:rsid w:val="00DC3B40"/>
    <w:rsid w:val="00DC3E4A"/>
    <w:rsid w:val="00DC3F7F"/>
    <w:rsid w:val="00DD0DD2"/>
    <w:rsid w:val="00DD394A"/>
    <w:rsid w:val="00DD5E0F"/>
    <w:rsid w:val="00DE2B2D"/>
    <w:rsid w:val="00DE4295"/>
    <w:rsid w:val="00DE5526"/>
    <w:rsid w:val="00E12D08"/>
    <w:rsid w:val="00E1459E"/>
    <w:rsid w:val="00E15E95"/>
    <w:rsid w:val="00E22379"/>
    <w:rsid w:val="00E34676"/>
    <w:rsid w:val="00E352ED"/>
    <w:rsid w:val="00E372E1"/>
    <w:rsid w:val="00E44F2E"/>
    <w:rsid w:val="00E46DEF"/>
    <w:rsid w:val="00E479D8"/>
    <w:rsid w:val="00E51E84"/>
    <w:rsid w:val="00E53109"/>
    <w:rsid w:val="00E55F40"/>
    <w:rsid w:val="00E57A7E"/>
    <w:rsid w:val="00E60615"/>
    <w:rsid w:val="00E60FAE"/>
    <w:rsid w:val="00E67DC1"/>
    <w:rsid w:val="00E72CD2"/>
    <w:rsid w:val="00E7398E"/>
    <w:rsid w:val="00E74E5D"/>
    <w:rsid w:val="00E91783"/>
    <w:rsid w:val="00E95DF8"/>
    <w:rsid w:val="00E96938"/>
    <w:rsid w:val="00EA1BD6"/>
    <w:rsid w:val="00EB3601"/>
    <w:rsid w:val="00EB4335"/>
    <w:rsid w:val="00EB5D55"/>
    <w:rsid w:val="00ED1467"/>
    <w:rsid w:val="00ED3CED"/>
    <w:rsid w:val="00ED7F02"/>
    <w:rsid w:val="00ED7F1F"/>
    <w:rsid w:val="00EE6DC8"/>
    <w:rsid w:val="00EE7B3B"/>
    <w:rsid w:val="00EF02AB"/>
    <w:rsid w:val="00EF32CA"/>
    <w:rsid w:val="00F0361A"/>
    <w:rsid w:val="00F03A58"/>
    <w:rsid w:val="00F03D0A"/>
    <w:rsid w:val="00F07A53"/>
    <w:rsid w:val="00F13473"/>
    <w:rsid w:val="00F14C75"/>
    <w:rsid w:val="00F14E71"/>
    <w:rsid w:val="00F21431"/>
    <w:rsid w:val="00F2156C"/>
    <w:rsid w:val="00F22300"/>
    <w:rsid w:val="00F334DF"/>
    <w:rsid w:val="00F33E94"/>
    <w:rsid w:val="00F419FD"/>
    <w:rsid w:val="00F44E1B"/>
    <w:rsid w:val="00F50B1E"/>
    <w:rsid w:val="00F57971"/>
    <w:rsid w:val="00F662D0"/>
    <w:rsid w:val="00F66F38"/>
    <w:rsid w:val="00F73340"/>
    <w:rsid w:val="00F76BF1"/>
    <w:rsid w:val="00F82A46"/>
    <w:rsid w:val="00F87F4C"/>
    <w:rsid w:val="00F9224E"/>
    <w:rsid w:val="00F95447"/>
    <w:rsid w:val="00F963F4"/>
    <w:rsid w:val="00F96434"/>
    <w:rsid w:val="00F96DCC"/>
    <w:rsid w:val="00F97D23"/>
    <w:rsid w:val="00FA278C"/>
    <w:rsid w:val="00FA3A87"/>
    <w:rsid w:val="00FB0DB3"/>
    <w:rsid w:val="00FC0CB0"/>
    <w:rsid w:val="00FC5186"/>
    <w:rsid w:val="00FD0269"/>
    <w:rsid w:val="00FD4E6F"/>
    <w:rsid w:val="00FD6ED0"/>
    <w:rsid w:val="00FE5EE4"/>
    <w:rsid w:val="00FE7725"/>
    <w:rsid w:val="00FE7873"/>
    <w:rsid w:val="00FF1A00"/>
    <w:rsid w:val="00FF4C90"/>
    <w:rsid w:val="00FF5871"/>
    <w:rsid w:val="00FF6044"/>
    <w:rsid w:val="00FF6DD5"/>
    <w:rsid w:val="00FF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41428"/>
  <w15:chartTrackingRefBased/>
  <w15:docId w15:val="{DCEE127B-80A2-4F0C-AA15-F2D30AF7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GB" w:eastAsia="en-US" w:bidi="ar-SA"/>
      </w:rPr>
    </w:rPrDefault>
    <w:pPrDefault>
      <w:pPr>
        <w:spacing w:before="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1A"/>
  </w:style>
  <w:style w:type="paragraph" w:styleId="Heading2">
    <w:name w:val="heading 2"/>
    <w:basedOn w:val="Normal"/>
    <w:next w:val="Normal"/>
    <w:link w:val="Heading2Char"/>
    <w:unhideWhenUsed/>
    <w:qFormat/>
    <w:rsid w:val="006C6BE0"/>
    <w:pPr>
      <w:keepNext/>
      <w:shd w:val="clear" w:color="auto" w:fill="FFFFFF"/>
      <w:spacing w:before="240" w:beforeAutospacing="1" w:after="60" w:afterAutospacing="1" w:line="240" w:lineRule="auto"/>
      <w:outlineLvl w:val="1"/>
    </w:pPr>
    <w:rPr>
      <w:rFonts w:ascii="Cambria" w:eastAsia="Times New Roman" w:hAnsi="Cambria" w:cs="Times New Roman"/>
      <w:b/>
      <w:bCs/>
      <w:i/>
      <w:iCs/>
      <w:color w:val="535353"/>
      <w:spacing w:val="-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A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29D"/>
    <w:pPr>
      <w:ind w:left="720"/>
      <w:contextualSpacing/>
    </w:pPr>
  </w:style>
  <w:style w:type="paragraph" w:styleId="FootnoteText">
    <w:name w:val="footnote text"/>
    <w:basedOn w:val="Normal"/>
    <w:link w:val="FootnoteTextChar"/>
    <w:semiHidden/>
    <w:unhideWhenUsed/>
    <w:rsid w:val="00CC3FE8"/>
    <w:pPr>
      <w:spacing w:before="0" w:line="240" w:lineRule="auto"/>
    </w:pPr>
    <w:rPr>
      <w:sz w:val="20"/>
      <w:szCs w:val="20"/>
    </w:rPr>
  </w:style>
  <w:style w:type="character" w:customStyle="1" w:styleId="FootnoteTextChar">
    <w:name w:val="Footnote Text Char"/>
    <w:basedOn w:val="DefaultParagraphFont"/>
    <w:link w:val="FootnoteText"/>
    <w:semiHidden/>
    <w:rsid w:val="00CC3FE8"/>
    <w:rPr>
      <w:sz w:val="20"/>
      <w:szCs w:val="20"/>
    </w:rPr>
  </w:style>
  <w:style w:type="character" w:styleId="FootnoteReference">
    <w:name w:val="footnote reference"/>
    <w:basedOn w:val="DefaultParagraphFont"/>
    <w:uiPriority w:val="99"/>
    <w:semiHidden/>
    <w:unhideWhenUsed/>
    <w:rsid w:val="00CC3FE8"/>
    <w:rPr>
      <w:vertAlign w:val="superscript"/>
    </w:rPr>
  </w:style>
  <w:style w:type="paragraph" w:styleId="Header">
    <w:name w:val="header"/>
    <w:basedOn w:val="Normal"/>
    <w:link w:val="HeaderChar"/>
    <w:uiPriority w:val="99"/>
    <w:unhideWhenUsed/>
    <w:rsid w:val="00A402A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402A0"/>
  </w:style>
  <w:style w:type="paragraph" w:styleId="Footer">
    <w:name w:val="footer"/>
    <w:basedOn w:val="Normal"/>
    <w:link w:val="FooterChar"/>
    <w:uiPriority w:val="99"/>
    <w:unhideWhenUsed/>
    <w:rsid w:val="00A402A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402A0"/>
  </w:style>
  <w:style w:type="paragraph" w:styleId="NormalWeb">
    <w:name w:val="Normal (Web)"/>
    <w:basedOn w:val="Normal"/>
    <w:uiPriority w:val="99"/>
    <w:semiHidden/>
    <w:unhideWhenUsed/>
    <w:rsid w:val="00B11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74E5D"/>
    <w:rPr>
      <w:i/>
      <w:iCs/>
    </w:rPr>
  </w:style>
  <w:style w:type="character" w:customStyle="1" w:styleId="Heading2Char">
    <w:name w:val="Heading 2 Char"/>
    <w:basedOn w:val="DefaultParagraphFont"/>
    <w:link w:val="Heading2"/>
    <w:rsid w:val="006C6BE0"/>
    <w:rPr>
      <w:rFonts w:ascii="Cambria" w:eastAsia="Times New Roman" w:hAnsi="Cambria" w:cs="Times New Roman"/>
      <w:b/>
      <w:bCs/>
      <w:i/>
      <w:iCs/>
      <w:color w:val="535353"/>
      <w:spacing w:val="-5"/>
      <w:sz w:val="28"/>
      <w:szCs w:val="28"/>
      <w:shd w:val="clear" w:color="auto" w:fill="FFFFFF"/>
      <w:lang w:eastAsia="en-GB"/>
    </w:rPr>
  </w:style>
  <w:style w:type="character" w:styleId="Hyperlink">
    <w:name w:val="Hyperlink"/>
    <w:rsid w:val="006C6BE0"/>
    <w:rPr>
      <w:color w:val="0000FF"/>
      <w:u w:val="single"/>
    </w:rPr>
  </w:style>
  <w:style w:type="character" w:styleId="Strong">
    <w:name w:val="Strong"/>
    <w:uiPriority w:val="22"/>
    <w:qFormat/>
    <w:rsid w:val="00A046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EDC9155FECE3448A1D995BF5ED1262" ma:contentTypeVersion="13" ma:contentTypeDescription="Create a new document." ma:contentTypeScope="" ma:versionID="9144e2317bd73ce57431e34e0899e774">
  <xsd:schema xmlns:xsd="http://www.w3.org/2001/XMLSchema" xmlns:xs="http://www.w3.org/2001/XMLSchema" xmlns:p="http://schemas.microsoft.com/office/2006/metadata/properties" xmlns:ns2="3e9d7c29-04dc-4880-ae3c-80da04ea3afa" xmlns:ns3="65a68f8a-79c9-4117-90a3-383954980233" targetNamespace="http://schemas.microsoft.com/office/2006/metadata/properties" ma:root="true" ma:fieldsID="3e0cbfc0b1a180ba961f3479abd01916" ns2:_="" ns3:_="">
    <xsd:import namespace="3e9d7c29-04dc-4880-ae3c-80da04ea3afa"/>
    <xsd:import namespace="65a68f8a-79c9-4117-90a3-3839549802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d7c29-04dc-4880-ae3c-80da04ea3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74baf8-ad83-481d-b0d8-999ec2c458a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68f8a-79c9-4117-90a3-3839549802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f3ea543-0b3e-4907-a203-129f76f54a6b}" ma:internalName="TaxCatchAll" ma:showField="CatchAllData" ma:web="65a68f8a-79c9-4117-90a3-3839549802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5a68f8a-79c9-4117-90a3-383954980233" xsi:nil="true"/>
    <lcf76f155ced4ddcb4097134ff3c332f xmlns="3e9d7c29-04dc-4880-ae3c-80da04ea3a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BA5DCA-AC43-477F-BC94-9966F4CEC09B}">
  <ds:schemaRefs>
    <ds:schemaRef ds:uri="http://schemas.openxmlformats.org/officeDocument/2006/bibliography"/>
  </ds:schemaRefs>
</ds:datastoreItem>
</file>

<file path=customXml/itemProps2.xml><?xml version="1.0" encoding="utf-8"?>
<ds:datastoreItem xmlns:ds="http://schemas.openxmlformats.org/officeDocument/2006/customXml" ds:itemID="{14500770-4EA9-42F1-9B48-A58A7496638A}"/>
</file>

<file path=customXml/itemProps3.xml><?xml version="1.0" encoding="utf-8"?>
<ds:datastoreItem xmlns:ds="http://schemas.openxmlformats.org/officeDocument/2006/customXml" ds:itemID="{6F1E1B1A-224C-4174-AE2B-54AD216D1ABB}"/>
</file>

<file path=customXml/itemProps4.xml><?xml version="1.0" encoding="utf-8"?>
<ds:datastoreItem xmlns:ds="http://schemas.openxmlformats.org/officeDocument/2006/customXml" ds:itemID="{A50DC969-6994-4260-B9CA-889CDF9EFAD0}"/>
</file>

<file path=docProps/app.xml><?xml version="1.0" encoding="utf-8"?>
<Properties xmlns="http://schemas.openxmlformats.org/officeDocument/2006/extended-properties" xmlns:vt="http://schemas.openxmlformats.org/officeDocument/2006/docPropsVTypes">
  <Template>Normal.dotm</Template>
  <TotalTime>16</TotalTime>
  <Pages>6</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Osman</dc:creator>
  <cp:keywords/>
  <dc:description/>
  <cp:lastModifiedBy>Helen Osman</cp:lastModifiedBy>
  <cp:revision>14</cp:revision>
  <cp:lastPrinted>2022-11-30T14:50:00Z</cp:lastPrinted>
  <dcterms:created xsi:type="dcterms:W3CDTF">2023-03-14T09:52:00Z</dcterms:created>
  <dcterms:modified xsi:type="dcterms:W3CDTF">2023-03-15T10:19:00Z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0x010100F59B81C5FE2DB640B80F872AB6F4AECB</vt:lpwstr>
  </property>
</Properties>
</file>