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0C8415D9" w:rsidR="0049196A" w:rsidRPr="00DF13DB" w:rsidRDefault="004804A8" w:rsidP="004804A8">
      <w:pPr>
        <w:jc w:val="center"/>
        <w:rPr>
          <w:sz w:val="22"/>
        </w:rPr>
      </w:pPr>
      <w:r w:rsidRPr="00DF13DB">
        <w:rPr>
          <w:sz w:val="22"/>
        </w:rPr>
        <w:t xml:space="preserve">The Governing Body of Steeton Primary School </w:t>
      </w:r>
    </w:p>
    <w:p w14:paraId="224F4E82" w14:textId="0F00728B" w:rsidR="004804A8" w:rsidRPr="00DF13DB" w:rsidRDefault="004804A8" w:rsidP="004804A8">
      <w:pPr>
        <w:spacing w:before="0" w:line="240" w:lineRule="auto"/>
        <w:jc w:val="center"/>
        <w:rPr>
          <w:rFonts w:eastAsia="Times New Roman" w:cs="Arial"/>
          <w:sz w:val="22"/>
          <w:lang w:eastAsia="en-GB"/>
        </w:rPr>
      </w:pPr>
      <w:r w:rsidRPr="00DF13DB">
        <w:rPr>
          <w:rFonts w:eastAsia="Times New Roman" w:cs="Arial"/>
          <w:sz w:val="22"/>
          <w:lang w:eastAsia="en-GB"/>
        </w:rPr>
        <w:t>Link Governor meeting with the Executive Headteacher:</w:t>
      </w:r>
    </w:p>
    <w:p w14:paraId="5783A098" w14:textId="1DC18B5D" w:rsidR="004804A8" w:rsidRPr="00DF13DB" w:rsidRDefault="00604959" w:rsidP="004804A8">
      <w:pPr>
        <w:spacing w:before="0" w:line="240" w:lineRule="auto"/>
        <w:jc w:val="center"/>
        <w:rPr>
          <w:rFonts w:eastAsia="Times New Roman" w:cs="Arial"/>
          <w:b/>
          <w:bCs/>
          <w:sz w:val="22"/>
          <w:lang w:eastAsia="en-GB"/>
        </w:rPr>
      </w:pPr>
      <w:r w:rsidRPr="00DF13DB">
        <w:rPr>
          <w:rFonts w:eastAsia="Times New Roman" w:cs="Arial"/>
          <w:b/>
          <w:bCs/>
          <w:sz w:val="22"/>
          <w:lang w:eastAsia="en-GB"/>
        </w:rPr>
        <w:t>Leadership and Management</w:t>
      </w:r>
    </w:p>
    <w:p w14:paraId="6FB4C6E6" w14:textId="77777777" w:rsidR="004804A8" w:rsidRPr="00DF13DB" w:rsidRDefault="004804A8" w:rsidP="004804A8">
      <w:pPr>
        <w:spacing w:before="0" w:line="240" w:lineRule="auto"/>
        <w:jc w:val="center"/>
        <w:rPr>
          <w:rFonts w:eastAsia="Times New Roman" w:cs="Arial"/>
          <w:b/>
          <w:bCs/>
          <w:sz w:val="22"/>
          <w:lang w:eastAsia="en-GB"/>
        </w:rPr>
      </w:pPr>
    </w:p>
    <w:p w14:paraId="0AB6CFD1" w14:textId="73792FB8" w:rsidR="004804A8" w:rsidRPr="00DF13DB" w:rsidRDefault="004804A8" w:rsidP="004804A8">
      <w:pPr>
        <w:jc w:val="center"/>
        <w:rPr>
          <w:rFonts w:eastAsia="Times New Roman" w:cs="Arial"/>
          <w:b/>
          <w:bCs/>
          <w:sz w:val="22"/>
          <w:lang w:eastAsia="en-GB"/>
        </w:rPr>
      </w:pPr>
      <w:r w:rsidRPr="00DF13DB">
        <w:rPr>
          <w:rFonts w:eastAsia="Times New Roman" w:cs="Arial"/>
          <w:b/>
          <w:bCs/>
          <w:sz w:val="22"/>
          <w:lang w:eastAsia="en-GB"/>
        </w:rPr>
        <w:t xml:space="preserve">Minutes of the meeting </w:t>
      </w:r>
      <w:r w:rsidR="00604959" w:rsidRPr="00DF13DB">
        <w:rPr>
          <w:rFonts w:eastAsia="Times New Roman" w:cs="Arial"/>
          <w:b/>
          <w:bCs/>
          <w:sz w:val="22"/>
          <w:lang w:eastAsia="en-GB"/>
        </w:rPr>
        <w:t>of</w:t>
      </w:r>
      <w:r w:rsidRPr="00DF13DB">
        <w:rPr>
          <w:rFonts w:eastAsia="Times New Roman" w:cs="Arial"/>
          <w:b/>
          <w:bCs/>
          <w:sz w:val="22"/>
          <w:lang w:eastAsia="en-GB"/>
        </w:rPr>
        <w:t xml:space="preserve"> </w:t>
      </w:r>
      <w:r w:rsidR="00D644BC">
        <w:rPr>
          <w:rFonts w:eastAsia="Times New Roman" w:cs="Arial"/>
          <w:b/>
          <w:bCs/>
          <w:sz w:val="22"/>
          <w:lang w:eastAsia="en-GB"/>
        </w:rPr>
        <w:t>01 December 2022</w:t>
      </w:r>
      <w:r w:rsidR="00604959" w:rsidRPr="00DF13DB">
        <w:rPr>
          <w:rFonts w:eastAsia="Times New Roman" w:cs="Arial"/>
          <w:b/>
          <w:bCs/>
          <w:sz w:val="22"/>
          <w:lang w:eastAsia="en-GB"/>
        </w:rPr>
        <w:t xml:space="preserve"> </w:t>
      </w:r>
    </w:p>
    <w:p w14:paraId="6F3796D1" w14:textId="42A1C5A3" w:rsidR="004804A8" w:rsidRPr="00DF13DB" w:rsidRDefault="004804A8" w:rsidP="004804A8">
      <w:pPr>
        <w:jc w:val="center"/>
        <w:rPr>
          <w:rFonts w:eastAsia="Times New Roman" w:cs="Arial"/>
          <w:b/>
          <w:bCs/>
          <w:sz w:val="22"/>
          <w:lang w:eastAsia="en-GB"/>
        </w:rPr>
      </w:pPr>
    </w:p>
    <w:p w14:paraId="5327E5D7" w14:textId="077FE086" w:rsidR="004804A8" w:rsidRPr="00DF13DB" w:rsidRDefault="004804A8" w:rsidP="00604959">
      <w:pPr>
        <w:ind w:left="-851"/>
        <w:rPr>
          <w:b/>
          <w:bCs/>
          <w:szCs w:val="21"/>
        </w:rPr>
      </w:pPr>
      <w:r w:rsidRPr="00DF13DB">
        <w:rPr>
          <w:b/>
          <w:bCs/>
          <w:szCs w:val="21"/>
        </w:rPr>
        <w:t xml:space="preserve">The meeting commenced at </w:t>
      </w:r>
      <w:r w:rsidR="00380A52">
        <w:rPr>
          <w:b/>
          <w:bCs/>
          <w:szCs w:val="21"/>
        </w:rPr>
        <w:t>1.</w:t>
      </w:r>
      <w:r w:rsidR="007912D8">
        <w:rPr>
          <w:b/>
          <w:bCs/>
          <w:szCs w:val="21"/>
        </w:rPr>
        <w:t>0</w:t>
      </w:r>
      <w:r w:rsidR="009363FB">
        <w:rPr>
          <w:b/>
          <w:bCs/>
          <w:szCs w:val="21"/>
        </w:rPr>
        <w:t>7pm</w:t>
      </w:r>
    </w:p>
    <w:p w14:paraId="2E277420" w14:textId="77777777" w:rsidR="00604959" w:rsidRPr="00DF13DB" w:rsidRDefault="00604959" w:rsidP="00604959">
      <w:pPr>
        <w:ind w:left="-851"/>
        <w:rPr>
          <w:b/>
          <w:bCs/>
          <w:szCs w:val="21"/>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5670"/>
      </w:tblGrid>
      <w:tr w:rsidR="004804A8" w:rsidRPr="00DF13DB" w14:paraId="14655D56" w14:textId="77777777" w:rsidTr="008E262C">
        <w:tc>
          <w:tcPr>
            <w:tcW w:w="11058" w:type="dxa"/>
            <w:gridSpan w:val="3"/>
            <w:shd w:val="clear" w:color="auto" w:fill="2F5496" w:themeFill="accent1" w:themeFillShade="BF"/>
          </w:tcPr>
          <w:p w14:paraId="0E8EB93F" w14:textId="4A07AC8F" w:rsidR="004804A8" w:rsidRPr="00DF13DB" w:rsidRDefault="004804A8" w:rsidP="004804A8">
            <w:pPr>
              <w:jc w:val="center"/>
              <w:rPr>
                <w:b/>
                <w:bCs/>
                <w:szCs w:val="21"/>
              </w:rPr>
            </w:pPr>
            <w:r w:rsidRPr="00DF13DB">
              <w:rPr>
                <w:b/>
                <w:bCs/>
                <w:color w:val="FFFFFF" w:themeColor="background1"/>
                <w:szCs w:val="21"/>
              </w:rPr>
              <w:t>Attendance</w:t>
            </w:r>
          </w:p>
        </w:tc>
      </w:tr>
      <w:tr w:rsidR="004804A8" w:rsidRPr="00DF13DB" w14:paraId="7F734540" w14:textId="77777777" w:rsidTr="008E262C">
        <w:tc>
          <w:tcPr>
            <w:tcW w:w="4679" w:type="dxa"/>
          </w:tcPr>
          <w:p w14:paraId="0FBA6F9B" w14:textId="6D9262FF" w:rsidR="004804A8" w:rsidRPr="00D868EC" w:rsidRDefault="004804A8" w:rsidP="004804A8">
            <w:pPr>
              <w:rPr>
                <w:szCs w:val="21"/>
              </w:rPr>
            </w:pPr>
            <w:r w:rsidRPr="00D868EC">
              <w:rPr>
                <w:szCs w:val="21"/>
              </w:rPr>
              <w:t>John Cooper (EHT)</w:t>
            </w:r>
          </w:p>
        </w:tc>
        <w:tc>
          <w:tcPr>
            <w:tcW w:w="709" w:type="dxa"/>
          </w:tcPr>
          <w:p w14:paraId="7E584C18" w14:textId="77777777" w:rsidR="004804A8" w:rsidRPr="00D868EC" w:rsidRDefault="004804A8" w:rsidP="004804A8">
            <w:pPr>
              <w:rPr>
                <w:szCs w:val="21"/>
              </w:rPr>
            </w:pPr>
          </w:p>
        </w:tc>
        <w:tc>
          <w:tcPr>
            <w:tcW w:w="5670" w:type="dxa"/>
          </w:tcPr>
          <w:p w14:paraId="1C6C3D2A" w14:textId="2A3E621C" w:rsidR="004804A8" w:rsidRPr="00D868EC" w:rsidRDefault="00C41E78" w:rsidP="004804A8">
            <w:pPr>
              <w:rPr>
                <w:szCs w:val="21"/>
              </w:rPr>
            </w:pPr>
            <w:r w:rsidRPr="00D868EC">
              <w:rPr>
                <w:szCs w:val="21"/>
              </w:rPr>
              <w:t>Claire Redman</w:t>
            </w:r>
          </w:p>
        </w:tc>
      </w:tr>
      <w:tr w:rsidR="004804A8" w:rsidRPr="00DF13DB" w14:paraId="2B5FDAB8" w14:textId="77777777" w:rsidTr="008E262C">
        <w:tc>
          <w:tcPr>
            <w:tcW w:w="4679" w:type="dxa"/>
          </w:tcPr>
          <w:p w14:paraId="0434B605" w14:textId="54706B83" w:rsidR="004804A8" w:rsidRPr="00B113FF" w:rsidRDefault="00DF13DB" w:rsidP="004804A8">
            <w:pPr>
              <w:rPr>
                <w:szCs w:val="21"/>
              </w:rPr>
            </w:pPr>
            <w:r w:rsidRPr="00B113FF">
              <w:rPr>
                <w:szCs w:val="21"/>
              </w:rPr>
              <w:t>Emma Wainwright</w:t>
            </w:r>
            <w:r w:rsidR="004804A8" w:rsidRPr="00B113FF">
              <w:rPr>
                <w:szCs w:val="21"/>
              </w:rPr>
              <w:t xml:space="preserve"> </w:t>
            </w:r>
          </w:p>
        </w:tc>
        <w:tc>
          <w:tcPr>
            <w:tcW w:w="709" w:type="dxa"/>
          </w:tcPr>
          <w:p w14:paraId="75378467" w14:textId="77777777" w:rsidR="004804A8" w:rsidRPr="00DF13DB" w:rsidRDefault="004804A8" w:rsidP="004804A8">
            <w:pPr>
              <w:rPr>
                <w:szCs w:val="21"/>
                <w:highlight w:val="cyan"/>
              </w:rPr>
            </w:pPr>
          </w:p>
        </w:tc>
        <w:tc>
          <w:tcPr>
            <w:tcW w:w="5670" w:type="dxa"/>
          </w:tcPr>
          <w:p w14:paraId="6DDF5229" w14:textId="6BEBE990" w:rsidR="004804A8" w:rsidRPr="00D868EC" w:rsidRDefault="004804A8" w:rsidP="004804A8">
            <w:pPr>
              <w:rPr>
                <w:szCs w:val="21"/>
              </w:rPr>
            </w:pPr>
            <w:r w:rsidRPr="00D868EC">
              <w:rPr>
                <w:szCs w:val="21"/>
              </w:rPr>
              <w:t>Helen Osman (Clerk)</w:t>
            </w:r>
          </w:p>
        </w:tc>
      </w:tr>
      <w:tr w:rsidR="004804A8" w:rsidRPr="00DF13DB" w14:paraId="62E10D04" w14:textId="77777777" w:rsidTr="008E262C">
        <w:tc>
          <w:tcPr>
            <w:tcW w:w="4679" w:type="dxa"/>
          </w:tcPr>
          <w:p w14:paraId="17568702" w14:textId="2CC8BF2E" w:rsidR="004804A8" w:rsidRPr="00DF13DB" w:rsidRDefault="004804A8" w:rsidP="004804A8">
            <w:pPr>
              <w:rPr>
                <w:szCs w:val="21"/>
              </w:rPr>
            </w:pPr>
          </w:p>
        </w:tc>
        <w:tc>
          <w:tcPr>
            <w:tcW w:w="709" w:type="dxa"/>
          </w:tcPr>
          <w:p w14:paraId="6D861A1C" w14:textId="77777777" w:rsidR="004804A8" w:rsidRPr="00DF13DB" w:rsidRDefault="004804A8" w:rsidP="004804A8">
            <w:pPr>
              <w:rPr>
                <w:szCs w:val="21"/>
              </w:rPr>
            </w:pPr>
          </w:p>
        </w:tc>
        <w:tc>
          <w:tcPr>
            <w:tcW w:w="5670" w:type="dxa"/>
          </w:tcPr>
          <w:p w14:paraId="4CA4A1D4" w14:textId="77777777" w:rsidR="004804A8" w:rsidRPr="00DF13DB" w:rsidRDefault="004804A8" w:rsidP="004804A8">
            <w:pPr>
              <w:rPr>
                <w:szCs w:val="21"/>
              </w:rPr>
            </w:pPr>
          </w:p>
        </w:tc>
      </w:tr>
      <w:tr w:rsidR="00D644BC" w:rsidRPr="00DF13DB" w14:paraId="650930C9" w14:textId="77777777" w:rsidTr="008E262C">
        <w:tc>
          <w:tcPr>
            <w:tcW w:w="4679" w:type="dxa"/>
          </w:tcPr>
          <w:p w14:paraId="3BC32D0F" w14:textId="45C77A4B" w:rsidR="00D644BC" w:rsidRPr="00D644BC" w:rsidRDefault="00D644BC" w:rsidP="004804A8">
            <w:pPr>
              <w:rPr>
                <w:b/>
                <w:bCs/>
                <w:i/>
                <w:iCs/>
                <w:szCs w:val="21"/>
              </w:rPr>
            </w:pPr>
            <w:r w:rsidRPr="00D644BC">
              <w:rPr>
                <w:b/>
                <w:bCs/>
                <w:i/>
                <w:iCs/>
                <w:szCs w:val="21"/>
              </w:rPr>
              <w:t>Apologies</w:t>
            </w:r>
          </w:p>
        </w:tc>
        <w:tc>
          <w:tcPr>
            <w:tcW w:w="709" w:type="dxa"/>
          </w:tcPr>
          <w:p w14:paraId="49A473C9" w14:textId="77777777" w:rsidR="00D644BC" w:rsidRPr="00DF13DB" w:rsidRDefault="00D644BC" w:rsidP="004804A8">
            <w:pPr>
              <w:rPr>
                <w:szCs w:val="21"/>
              </w:rPr>
            </w:pPr>
          </w:p>
        </w:tc>
        <w:tc>
          <w:tcPr>
            <w:tcW w:w="5670" w:type="dxa"/>
          </w:tcPr>
          <w:p w14:paraId="44FACFF8" w14:textId="77777777" w:rsidR="00D644BC" w:rsidRPr="00DF13DB" w:rsidRDefault="00D644BC" w:rsidP="004804A8">
            <w:pPr>
              <w:rPr>
                <w:szCs w:val="21"/>
              </w:rPr>
            </w:pPr>
          </w:p>
        </w:tc>
      </w:tr>
      <w:tr w:rsidR="004804A8" w:rsidRPr="00DF13DB" w14:paraId="3CCD7660" w14:textId="77777777" w:rsidTr="008E262C">
        <w:tc>
          <w:tcPr>
            <w:tcW w:w="4679" w:type="dxa"/>
          </w:tcPr>
          <w:p w14:paraId="6EBD4BD6" w14:textId="2C5B1304" w:rsidR="004804A8" w:rsidRPr="00D644BC" w:rsidRDefault="00D644BC" w:rsidP="004804A8">
            <w:pPr>
              <w:rPr>
                <w:szCs w:val="21"/>
              </w:rPr>
            </w:pPr>
            <w:r w:rsidRPr="00D644BC">
              <w:rPr>
                <w:szCs w:val="21"/>
              </w:rPr>
              <w:t>Sue West</w:t>
            </w:r>
          </w:p>
        </w:tc>
        <w:tc>
          <w:tcPr>
            <w:tcW w:w="709" w:type="dxa"/>
          </w:tcPr>
          <w:p w14:paraId="6F133478" w14:textId="77777777" w:rsidR="004804A8" w:rsidRPr="00DF13DB" w:rsidRDefault="004804A8" w:rsidP="004804A8">
            <w:pPr>
              <w:rPr>
                <w:szCs w:val="21"/>
              </w:rPr>
            </w:pPr>
          </w:p>
        </w:tc>
        <w:tc>
          <w:tcPr>
            <w:tcW w:w="5670" w:type="dxa"/>
          </w:tcPr>
          <w:p w14:paraId="4ED0D6CE" w14:textId="77777777" w:rsidR="004804A8" w:rsidRPr="00DF13DB" w:rsidRDefault="004804A8" w:rsidP="004804A8">
            <w:pPr>
              <w:rPr>
                <w:szCs w:val="21"/>
              </w:rPr>
            </w:pPr>
          </w:p>
        </w:tc>
      </w:tr>
    </w:tbl>
    <w:p w14:paraId="55B90E5B" w14:textId="0CAF43F7" w:rsidR="004804A8" w:rsidRPr="00DF13DB" w:rsidRDefault="004804A8" w:rsidP="004804A8">
      <w:pPr>
        <w:rPr>
          <w:b/>
          <w:bCs/>
          <w:szCs w:val="21"/>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1418"/>
        <w:gridCol w:w="2268"/>
      </w:tblGrid>
      <w:tr w:rsidR="000F4CF4" w:rsidRPr="00DF13DB" w14:paraId="197FC078" w14:textId="77777777" w:rsidTr="008E262C">
        <w:tc>
          <w:tcPr>
            <w:tcW w:w="11058" w:type="dxa"/>
            <w:gridSpan w:val="3"/>
            <w:shd w:val="clear" w:color="auto" w:fill="2F5496" w:themeFill="accent1" w:themeFillShade="BF"/>
          </w:tcPr>
          <w:p w14:paraId="37C4F1DF" w14:textId="0654508D" w:rsidR="000F4CF4" w:rsidRPr="00DF13DB" w:rsidRDefault="000F4CF4" w:rsidP="001C3F74">
            <w:pPr>
              <w:jc w:val="center"/>
              <w:rPr>
                <w:b/>
                <w:bCs/>
                <w:szCs w:val="21"/>
              </w:rPr>
            </w:pPr>
            <w:r w:rsidRPr="00DF13DB">
              <w:rPr>
                <w:b/>
                <w:bCs/>
                <w:color w:val="FFFFFF" w:themeColor="background1"/>
                <w:szCs w:val="21"/>
              </w:rPr>
              <w:t>Documents</w:t>
            </w:r>
          </w:p>
        </w:tc>
      </w:tr>
      <w:tr w:rsidR="00FA20B5" w:rsidRPr="0088546D" w14:paraId="1053715E" w14:textId="77777777" w:rsidTr="008E262C">
        <w:tc>
          <w:tcPr>
            <w:tcW w:w="7372" w:type="dxa"/>
          </w:tcPr>
          <w:p w14:paraId="194D3022" w14:textId="312B3286" w:rsidR="00FA20B5" w:rsidRPr="0088546D" w:rsidRDefault="00FA20B5" w:rsidP="00FA20B5">
            <w:pPr>
              <w:pStyle w:val="ListParagraph"/>
              <w:numPr>
                <w:ilvl w:val="0"/>
                <w:numId w:val="7"/>
              </w:numPr>
              <w:ind w:left="323"/>
              <w:rPr>
                <w:sz w:val="18"/>
                <w:szCs w:val="18"/>
              </w:rPr>
            </w:pPr>
            <w:r>
              <w:rPr>
                <w:sz w:val="18"/>
                <w:szCs w:val="18"/>
              </w:rPr>
              <w:t xml:space="preserve">Mock-up of school Prospectus </w:t>
            </w:r>
          </w:p>
        </w:tc>
        <w:tc>
          <w:tcPr>
            <w:tcW w:w="1418" w:type="dxa"/>
          </w:tcPr>
          <w:p w14:paraId="413C46EB" w14:textId="066C52FD" w:rsidR="00FA20B5" w:rsidRDefault="00FA20B5" w:rsidP="00FA20B5">
            <w:pPr>
              <w:rPr>
                <w:sz w:val="18"/>
                <w:szCs w:val="18"/>
              </w:rPr>
            </w:pPr>
            <w:r>
              <w:rPr>
                <w:sz w:val="18"/>
                <w:szCs w:val="18"/>
              </w:rPr>
              <w:t>Item LM 02/22</w:t>
            </w:r>
          </w:p>
        </w:tc>
        <w:tc>
          <w:tcPr>
            <w:tcW w:w="2268" w:type="dxa"/>
          </w:tcPr>
          <w:p w14:paraId="407980EA" w14:textId="4BD76B30" w:rsidR="00FA20B5" w:rsidRPr="00F14E7E" w:rsidRDefault="00FA20B5" w:rsidP="00FA20B5">
            <w:pPr>
              <w:rPr>
                <w:i/>
                <w:iCs/>
                <w:sz w:val="18"/>
                <w:szCs w:val="18"/>
              </w:rPr>
            </w:pPr>
            <w:r>
              <w:rPr>
                <w:i/>
                <w:iCs/>
                <w:sz w:val="18"/>
                <w:szCs w:val="18"/>
              </w:rPr>
              <w:t>Tabled at meeting</w:t>
            </w:r>
          </w:p>
        </w:tc>
      </w:tr>
      <w:tr w:rsidR="00FA20B5" w:rsidRPr="0088546D" w14:paraId="759A2A10" w14:textId="77777777" w:rsidTr="008E262C">
        <w:tc>
          <w:tcPr>
            <w:tcW w:w="7372" w:type="dxa"/>
          </w:tcPr>
          <w:p w14:paraId="550787DF" w14:textId="4B4F1E2B" w:rsidR="00FA20B5" w:rsidRPr="0088546D" w:rsidRDefault="00FA20B5" w:rsidP="00FA20B5">
            <w:pPr>
              <w:pStyle w:val="ListParagraph"/>
              <w:numPr>
                <w:ilvl w:val="0"/>
                <w:numId w:val="7"/>
              </w:numPr>
              <w:ind w:left="323"/>
              <w:rPr>
                <w:sz w:val="18"/>
                <w:szCs w:val="18"/>
              </w:rPr>
            </w:pPr>
            <w:r w:rsidRPr="0088546D">
              <w:rPr>
                <w:sz w:val="18"/>
                <w:szCs w:val="18"/>
              </w:rPr>
              <w:t xml:space="preserve">School Development Plan 2022-23 </w:t>
            </w:r>
            <w:r>
              <w:rPr>
                <w:sz w:val="18"/>
                <w:szCs w:val="18"/>
              </w:rPr>
              <w:t xml:space="preserve">– </w:t>
            </w:r>
            <w:r w:rsidRPr="0088546D">
              <w:rPr>
                <w:sz w:val="18"/>
                <w:szCs w:val="18"/>
              </w:rPr>
              <w:t>Leadership &amp; Management</w:t>
            </w:r>
          </w:p>
        </w:tc>
        <w:tc>
          <w:tcPr>
            <w:tcW w:w="1418" w:type="dxa"/>
          </w:tcPr>
          <w:p w14:paraId="1CF44C68" w14:textId="76BB0A74" w:rsidR="00FA20B5" w:rsidRPr="0088546D" w:rsidRDefault="00FA20B5" w:rsidP="00FA20B5">
            <w:pPr>
              <w:rPr>
                <w:sz w:val="18"/>
                <w:szCs w:val="18"/>
              </w:rPr>
            </w:pPr>
            <w:r>
              <w:rPr>
                <w:sz w:val="18"/>
                <w:szCs w:val="18"/>
              </w:rPr>
              <w:t xml:space="preserve">Item LM </w:t>
            </w:r>
            <w:r w:rsidR="008A5143">
              <w:rPr>
                <w:sz w:val="18"/>
                <w:szCs w:val="18"/>
              </w:rPr>
              <w:t>03</w:t>
            </w:r>
            <w:r>
              <w:rPr>
                <w:sz w:val="18"/>
                <w:szCs w:val="18"/>
              </w:rPr>
              <w:t>/22</w:t>
            </w:r>
          </w:p>
        </w:tc>
        <w:tc>
          <w:tcPr>
            <w:tcW w:w="2268" w:type="dxa"/>
          </w:tcPr>
          <w:p w14:paraId="6323F5D0" w14:textId="70C6FB0C" w:rsidR="00FA20B5" w:rsidRPr="00F14E7E" w:rsidRDefault="00FA20B5" w:rsidP="00FA20B5">
            <w:pPr>
              <w:rPr>
                <w:i/>
                <w:iCs/>
                <w:sz w:val="18"/>
                <w:szCs w:val="18"/>
              </w:rPr>
            </w:pPr>
            <w:r w:rsidRPr="00F14E7E">
              <w:rPr>
                <w:i/>
                <w:iCs/>
                <w:sz w:val="18"/>
                <w:szCs w:val="18"/>
              </w:rPr>
              <w:t>Available prior to meeting</w:t>
            </w:r>
          </w:p>
        </w:tc>
      </w:tr>
      <w:tr w:rsidR="00FA20B5" w:rsidRPr="0088546D" w14:paraId="73A44135" w14:textId="77777777" w:rsidTr="008E262C">
        <w:tc>
          <w:tcPr>
            <w:tcW w:w="7372" w:type="dxa"/>
          </w:tcPr>
          <w:p w14:paraId="364CB188" w14:textId="07ED6B92" w:rsidR="00FA20B5" w:rsidRPr="00E2602E" w:rsidRDefault="00FA20B5" w:rsidP="00FA20B5">
            <w:pPr>
              <w:pStyle w:val="ListParagraph"/>
              <w:numPr>
                <w:ilvl w:val="0"/>
                <w:numId w:val="7"/>
              </w:numPr>
              <w:ind w:left="323"/>
              <w:rPr>
                <w:sz w:val="18"/>
                <w:szCs w:val="18"/>
              </w:rPr>
            </w:pPr>
            <w:r>
              <w:rPr>
                <w:sz w:val="18"/>
                <w:szCs w:val="18"/>
              </w:rPr>
              <w:t xml:space="preserve">SEF narrative 2022-23 (v 2.0) – </w:t>
            </w:r>
            <w:r w:rsidRPr="0088546D">
              <w:rPr>
                <w:sz w:val="18"/>
                <w:szCs w:val="18"/>
              </w:rPr>
              <w:t>Leadership &amp; Management</w:t>
            </w:r>
          </w:p>
        </w:tc>
        <w:tc>
          <w:tcPr>
            <w:tcW w:w="1418" w:type="dxa"/>
          </w:tcPr>
          <w:p w14:paraId="374382DA" w14:textId="77777777" w:rsidR="00FA20B5" w:rsidRPr="0088546D" w:rsidRDefault="00FA20B5" w:rsidP="00FA20B5">
            <w:pPr>
              <w:rPr>
                <w:sz w:val="18"/>
                <w:szCs w:val="18"/>
              </w:rPr>
            </w:pPr>
          </w:p>
        </w:tc>
        <w:tc>
          <w:tcPr>
            <w:tcW w:w="2268" w:type="dxa"/>
          </w:tcPr>
          <w:p w14:paraId="33FFB3DF" w14:textId="30DEBE3F" w:rsidR="00FA20B5" w:rsidRPr="00F14E7E" w:rsidRDefault="00FA20B5" w:rsidP="00FA20B5">
            <w:pPr>
              <w:rPr>
                <w:i/>
                <w:iCs/>
                <w:sz w:val="18"/>
                <w:szCs w:val="18"/>
              </w:rPr>
            </w:pPr>
            <w:r w:rsidRPr="00F14E7E">
              <w:rPr>
                <w:i/>
                <w:iCs/>
                <w:sz w:val="18"/>
                <w:szCs w:val="18"/>
              </w:rPr>
              <w:t>Available prior to meeting</w:t>
            </w:r>
          </w:p>
        </w:tc>
      </w:tr>
    </w:tbl>
    <w:p w14:paraId="3ACF24D6" w14:textId="363AB44B" w:rsidR="000F4CF4" w:rsidRPr="00DF13DB" w:rsidRDefault="000F4CF4" w:rsidP="004804A8">
      <w:pPr>
        <w:rPr>
          <w:b/>
          <w:bCs/>
          <w:szCs w:val="21"/>
        </w:rPr>
      </w:pPr>
    </w:p>
    <w:tbl>
      <w:tblPr>
        <w:tblStyle w:val="TableGrid"/>
        <w:tblW w:w="11058" w:type="dxa"/>
        <w:tblInd w:w="-998" w:type="dxa"/>
        <w:tblLook w:val="04A0" w:firstRow="1" w:lastRow="0" w:firstColumn="1" w:lastColumn="0" w:noHBand="0" w:noVBand="1"/>
      </w:tblPr>
      <w:tblGrid>
        <w:gridCol w:w="2068"/>
        <w:gridCol w:w="6180"/>
        <w:gridCol w:w="1204"/>
        <w:gridCol w:w="1606"/>
      </w:tblGrid>
      <w:tr w:rsidR="000F4CF4" w:rsidRPr="00DF13DB" w14:paraId="093E7E96" w14:textId="77777777" w:rsidTr="00566DA4">
        <w:tc>
          <w:tcPr>
            <w:tcW w:w="11058" w:type="dxa"/>
            <w:gridSpan w:val="4"/>
            <w:shd w:val="clear" w:color="auto" w:fill="2F5496" w:themeFill="accent1" w:themeFillShade="BF"/>
          </w:tcPr>
          <w:p w14:paraId="59F78F3A" w14:textId="0861B27B" w:rsidR="000F4CF4" w:rsidRPr="00DF13DB" w:rsidRDefault="000F4CF4" w:rsidP="000F4CF4">
            <w:pPr>
              <w:jc w:val="center"/>
              <w:rPr>
                <w:b/>
                <w:bCs/>
                <w:color w:val="FFFFFF" w:themeColor="background1"/>
                <w:szCs w:val="21"/>
              </w:rPr>
            </w:pPr>
            <w:r w:rsidRPr="00DF13DB">
              <w:rPr>
                <w:b/>
                <w:bCs/>
                <w:color w:val="FFFFFF" w:themeColor="background1"/>
                <w:szCs w:val="21"/>
              </w:rPr>
              <w:t>Summary of Actions</w:t>
            </w:r>
          </w:p>
        </w:tc>
      </w:tr>
      <w:tr w:rsidR="00DF13DB" w:rsidRPr="00DF13DB" w14:paraId="43026564" w14:textId="77777777" w:rsidTr="001F2EED">
        <w:tc>
          <w:tcPr>
            <w:tcW w:w="2068" w:type="dxa"/>
            <w:shd w:val="clear" w:color="auto" w:fill="8EAADB" w:themeFill="accent1" w:themeFillTint="99"/>
          </w:tcPr>
          <w:p w14:paraId="3D8B0427" w14:textId="36EB5753"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Action No.</w:t>
            </w:r>
          </w:p>
        </w:tc>
        <w:tc>
          <w:tcPr>
            <w:tcW w:w="6180" w:type="dxa"/>
            <w:shd w:val="clear" w:color="auto" w:fill="8EAADB" w:themeFill="accent1" w:themeFillTint="99"/>
          </w:tcPr>
          <w:p w14:paraId="277D8AFA" w14:textId="32D3E245"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Action</w:t>
            </w:r>
          </w:p>
        </w:tc>
        <w:tc>
          <w:tcPr>
            <w:tcW w:w="1204" w:type="dxa"/>
            <w:shd w:val="clear" w:color="auto" w:fill="8EAADB" w:themeFill="accent1" w:themeFillTint="99"/>
          </w:tcPr>
          <w:p w14:paraId="16496B3F" w14:textId="3A0DC74C"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Person</w:t>
            </w:r>
          </w:p>
        </w:tc>
        <w:tc>
          <w:tcPr>
            <w:tcW w:w="1606" w:type="dxa"/>
            <w:shd w:val="clear" w:color="auto" w:fill="8EAADB" w:themeFill="accent1" w:themeFillTint="99"/>
          </w:tcPr>
          <w:p w14:paraId="19A3FBDF" w14:textId="424331A5"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Deadline</w:t>
            </w:r>
          </w:p>
        </w:tc>
      </w:tr>
      <w:tr w:rsidR="00566DA4" w:rsidRPr="00566DA4" w14:paraId="7E792C14" w14:textId="77777777" w:rsidTr="001F2EED">
        <w:tc>
          <w:tcPr>
            <w:tcW w:w="2068" w:type="dxa"/>
          </w:tcPr>
          <w:p w14:paraId="0C5BBB53" w14:textId="77777777" w:rsidR="00566DA4" w:rsidRPr="009F620F" w:rsidRDefault="00566DA4" w:rsidP="00575420">
            <w:pPr>
              <w:spacing w:before="120"/>
              <w:rPr>
                <w:rFonts w:cs="Arial"/>
                <w:sz w:val="20"/>
                <w:szCs w:val="20"/>
              </w:rPr>
            </w:pPr>
            <w:r w:rsidRPr="009F620F">
              <w:rPr>
                <w:rFonts w:cs="Arial"/>
                <w:sz w:val="20"/>
                <w:szCs w:val="20"/>
              </w:rPr>
              <w:t>LM 10/21</w:t>
            </w:r>
          </w:p>
        </w:tc>
        <w:tc>
          <w:tcPr>
            <w:tcW w:w="6180" w:type="dxa"/>
          </w:tcPr>
          <w:p w14:paraId="362E10E8" w14:textId="77777777" w:rsidR="00566DA4" w:rsidRPr="009F620F" w:rsidRDefault="00566DA4" w:rsidP="00575420">
            <w:pPr>
              <w:spacing w:before="120"/>
              <w:rPr>
                <w:rFonts w:cs="Arial"/>
                <w:sz w:val="20"/>
                <w:szCs w:val="20"/>
              </w:rPr>
            </w:pPr>
            <w:r w:rsidRPr="009F620F">
              <w:rPr>
                <w:rFonts w:cs="Arial"/>
                <w:sz w:val="20"/>
                <w:szCs w:val="20"/>
              </w:rPr>
              <w:t>EHT to amend the colour of the rings in the top-level Ways of Working flowchart to Steeton jade green.</w:t>
            </w:r>
          </w:p>
        </w:tc>
        <w:tc>
          <w:tcPr>
            <w:tcW w:w="1204" w:type="dxa"/>
          </w:tcPr>
          <w:p w14:paraId="204B5F23" w14:textId="77777777" w:rsidR="00566DA4" w:rsidRPr="009F620F" w:rsidRDefault="00566DA4" w:rsidP="00575420">
            <w:pPr>
              <w:spacing w:before="120"/>
              <w:rPr>
                <w:rFonts w:cs="Arial"/>
                <w:sz w:val="20"/>
                <w:szCs w:val="20"/>
              </w:rPr>
            </w:pPr>
            <w:r w:rsidRPr="009F620F">
              <w:rPr>
                <w:rFonts w:cs="Arial"/>
                <w:sz w:val="20"/>
                <w:szCs w:val="20"/>
              </w:rPr>
              <w:t>J Cooper</w:t>
            </w:r>
          </w:p>
        </w:tc>
        <w:tc>
          <w:tcPr>
            <w:tcW w:w="1606" w:type="dxa"/>
          </w:tcPr>
          <w:p w14:paraId="068D86CD" w14:textId="77777777" w:rsidR="00566DA4" w:rsidRPr="009F620F" w:rsidRDefault="00566DA4" w:rsidP="00575420">
            <w:pPr>
              <w:spacing w:before="120"/>
              <w:rPr>
                <w:rFonts w:cs="Arial"/>
                <w:sz w:val="20"/>
                <w:szCs w:val="20"/>
              </w:rPr>
            </w:pPr>
            <w:r w:rsidRPr="009F620F">
              <w:rPr>
                <w:rFonts w:cs="Arial"/>
                <w:sz w:val="20"/>
                <w:szCs w:val="20"/>
              </w:rPr>
              <w:t>31-01-2022</w:t>
            </w:r>
          </w:p>
        </w:tc>
      </w:tr>
      <w:tr w:rsidR="00566DA4" w:rsidRPr="00566DA4" w14:paraId="2D2BD9E2" w14:textId="77777777" w:rsidTr="001F2EED">
        <w:tc>
          <w:tcPr>
            <w:tcW w:w="2068" w:type="dxa"/>
          </w:tcPr>
          <w:p w14:paraId="70EAED16" w14:textId="77777777" w:rsidR="00566DA4" w:rsidRPr="00E47141" w:rsidRDefault="00566DA4" w:rsidP="00575420">
            <w:pPr>
              <w:spacing w:before="120"/>
              <w:rPr>
                <w:sz w:val="20"/>
                <w:szCs w:val="20"/>
              </w:rPr>
            </w:pPr>
            <w:r w:rsidRPr="00E47141">
              <w:rPr>
                <w:sz w:val="20"/>
                <w:szCs w:val="20"/>
              </w:rPr>
              <w:t>LM 21/21(</w:t>
            </w:r>
            <w:proofErr w:type="spellStart"/>
            <w:r w:rsidRPr="00E47141">
              <w:rPr>
                <w:sz w:val="20"/>
                <w:szCs w:val="20"/>
              </w:rPr>
              <w:t>i</w:t>
            </w:r>
            <w:proofErr w:type="spellEnd"/>
            <w:r w:rsidRPr="00E47141">
              <w:rPr>
                <w:sz w:val="20"/>
                <w:szCs w:val="20"/>
              </w:rPr>
              <w:t>)</w:t>
            </w:r>
          </w:p>
        </w:tc>
        <w:tc>
          <w:tcPr>
            <w:tcW w:w="6180" w:type="dxa"/>
          </w:tcPr>
          <w:p w14:paraId="7F966916" w14:textId="77777777" w:rsidR="00566DA4" w:rsidRPr="00E47141" w:rsidRDefault="00566DA4" w:rsidP="00575420">
            <w:pPr>
              <w:spacing w:before="120"/>
              <w:rPr>
                <w:sz w:val="20"/>
                <w:szCs w:val="20"/>
              </w:rPr>
            </w:pPr>
            <w:r w:rsidRPr="00E47141">
              <w:rPr>
                <w:sz w:val="20"/>
                <w:szCs w:val="20"/>
              </w:rPr>
              <w:t xml:space="preserve">EHT to arrange for </w:t>
            </w:r>
            <w:proofErr w:type="spellStart"/>
            <w:r w:rsidRPr="00E47141">
              <w:rPr>
                <w:sz w:val="20"/>
                <w:szCs w:val="20"/>
              </w:rPr>
              <w:t>HoSs</w:t>
            </w:r>
            <w:proofErr w:type="spellEnd"/>
            <w:r w:rsidRPr="00E47141">
              <w:rPr>
                <w:sz w:val="20"/>
                <w:szCs w:val="20"/>
              </w:rPr>
              <w:t>/</w:t>
            </w:r>
            <w:proofErr w:type="spellStart"/>
            <w:r w:rsidRPr="00E47141">
              <w:rPr>
                <w:sz w:val="20"/>
                <w:szCs w:val="20"/>
              </w:rPr>
              <w:t>Stn</w:t>
            </w:r>
            <w:proofErr w:type="spellEnd"/>
            <w:r w:rsidRPr="00E47141">
              <w:rPr>
                <w:sz w:val="20"/>
                <w:szCs w:val="20"/>
              </w:rPr>
              <w:t>/SL/MP to work together on development of school websites</w:t>
            </w:r>
          </w:p>
        </w:tc>
        <w:tc>
          <w:tcPr>
            <w:tcW w:w="1204" w:type="dxa"/>
          </w:tcPr>
          <w:p w14:paraId="484A7A30" w14:textId="77777777" w:rsidR="00566DA4" w:rsidRPr="00E47141" w:rsidRDefault="00566DA4" w:rsidP="00575420">
            <w:pPr>
              <w:spacing w:before="120"/>
              <w:rPr>
                <w:sz w:val="20"/>
                <w:szCs w:val="20"/>
              </w:rPr>
            </w:pPr>
            <w:r w:rsidRPr="00E47141">
              <w:rPr>
                <w:sz w:val="20"/>
                <w:szCs w:val="20"/>
              </w:rPr>
              <w:t>J Cooper</w:t>
            </w:r>
          </w:p>
        </w:tc>
        <w:tc>
          <w:tcPr>
            <w:tcW w:w="1606" w:type="dxa"/>
          </w:tcPr>
          <w:p w14:paraId="6C3E4D64" w14:textId="77777777" w:rsidR="00566DA4" w:rsidRPr="00E47141" w:rsidRDefault="00566DA4" w:rsidP="00575420">
            <w:pPr>
              <w:spacing w:before="120"/>
              <w:rPr>
                <w:sz w:val="20"/>
                <w:szCs w:val="20"/>
              </w:rPr>
            </w:pPr>
            <w:r w:rsidRPr="00E47141">
              <w:rPr>
                <w:sz w:val="20"/>
                <w:szCs w:val="20"/>
              </w:rPr>
              <w:t>30-09-2022</w:t>
            </w:r>
          </w:p>
        </w:tc>
      </w:tr>
      <w:tr w:rsidR="00566DA4" w:rsidRPr="00566DA4" w14:paraId="13A9622D" w14:textId="77777777" w:rsidTr="001F2EED">
        <w:tc>
          <w:tcPr>
            <w:tcW w:w="2068" w:type="dxa"/>
          </w:tcPr>
          <w:p w14:paraId="065283F4" w14:textId="77777777" w:rsidR="00566DA4" w:rsidRPr="0003494B" w:rsidRDefault="00566DA4" w:rsidP="00575420">
            <w:pPr>
              <w:spacing w:before="120"/>
              <w:rPr>
                <w:sz w:val="20"/>
                <w:szCs w:val="20"/>
              </w:rPr>
            </w:pPr>
            <w:r w:rsidRPr="0003494B">
              <w:rPr>
                <w:sz w:val="20"/>
                <w:szCs w:val="20"/>
              </w:rPr>
              <w:t>LM 21/21(ii)</w:t>
            </w:r>
          </w:p>
        </w:tc>
        <w:tc>
          <w:tcPr>
            <w:tcW w:w="6180" w:type="dxa"/>
          </w:tcPr>
          <w:p w14:paraId="269CDABE" w14:textId="31F554A4" w:rsidR="00566DA4" w:rsidRPr="0003494B" w:rsidRDefault="00566DA4" w:rsidP="00575420">
            <w:pPr>
              <w:spacing w:before="120"/>
              <w:rPr>
                <w:sz w:val="20"/>
                <w:szCs w:val="20"/>
              </w:rPr>
            </w:pPr>
            <w:r w:rsidRPr="0003494B">
              <w:rPr>
                <w:sz w:val="20"/>
                <w:szCs w:val="20"/>
              </w:rPr>
              <w:t xml:space="preserve">School to </w:t>
            </w:r>
            <w:r w:rsidR="00F16BAB" w:rsidRPr="0003494B">
              <w:rPr>
                <w:i/>
                <w:iCs/>
                <w:sz w:val="20"/>
                <w:szCs w:val="20"/>
              </w:rPr>
              <w:t xml:space="preserve">establish the cost of </w:t>
            </w:r>
            <w:r w:rsidRPr="0003494B">
              <w:rPr>
                <w:sz w:val="20"/>
                <w:szCs w:val="20"/>
              </w:rPr>
              <w:t>commission</w:t>
            </w:r>
            <w:r w:rsidR="00F16BAB" w:rsidRPr="0003494B">
              <w:rPr>
                <w:sz w:val="20"/>
                <w:szCs w:val="20"/>
              </w:rPr>
              <w:t>ing</w:t>
            </w:r>
            <w:r w:rsidRPr="0003494B">
              <w:rPr>
                <w:sz w:val="20"/>
                <w:szCs w:val="20"/>
              </w:rPr>
              <w:t xml:space="preserve"> SGS to conduct a compliance review of the school website</w:t>
            </w:r>
            <w:proofErr w:type="gramStart"/>
            <w:r w:rsidRPr="0003494B">
              <w:rPr>
                <w:sz w:val="20"/>
                <w:szCs w:val="20"/>
              </w:rPr>
              <w:t>.</w:t>
            </w:r>
            <w:r w:rsidR="00F16BAB" w:rsidRPr="0003494B">
              <w:rPr>
                <w:sz w:val="20"/>
                <w:szCs w:val="20"/>
              </w:rPr>
              <w:t xml:space="preserve"> </w:t>
            </w:r>
            <w:proofErr w:type="gramEnd"/>
            <w:r w:rsidR="00F16BAB" w:rsidRPr="0003494B">
              <w:rPr>
                <w:sz w:val="20"/>
                <w:szCs w:val="20"/>
              </w:rPr>
              <w:t>[</w:t>
            </w:r>
            <w:r w:rsidR="00F16BAB" w:rsidRPr="0003494B">
              <w:rPr>
                <w:i/>
                <w:iCs/>
                <w:sz w:val="18"/>
                <w:szCs w:val="18"/>
              </w:rPr>
              <w:t>Action and timescale amended LG/LM 01-12-2022</w:t>
            </w:r>
            <w:r w:rsidR="00F16BAB" w:rsidRPr="0003494B">
              <w:rPr>
                <w:sz w:val="20"/>
                <w:szCs w:val="20"/>
              </w:rPr>
              <w:t>]</w:t>
            </w:r>
          </w:p>
        </w:tc>
        <w:tc>
          <w:tcPr>
            <w:tcW w:w="1204" w:type="dxa"/>
          </w:tcPr>
          <w:p w14:paraId="6A808037" w14:textId="65FDC2BB" w:rsidR="00566DA4" w:rsidRPr="0003494B" w:rsidRDefault="00F16BAB" w:rsidP="00575420">
            <w:pPr>
              <w:spacing w:before="120"/>
              <w:rPr>
                <w:sz w:val="20"/>
                <w:szCs w:val="20"/>
              </w:rPr>
            </w:pPr>
            <w:r w:rsidRPr="0003494B">
              <w:rPr>
                <w:sz w:val="20"/>
                <w:szCs w:val="20"/>
              </w:rPr>
              <w:t>J Cooper</w:t>
            </w:r>
          </w:p>
        </w:tc>
        <w:tc>
          <w:tcPr>
            <w:tcW w:w="1606" w:type="dxa"/>
          </w:tcPr>
          <w:p w14:paraId="5EC3ABF9" w14:textId="3234B710" w:rsidR="00566DA4" w:rsidRPr="0003494B" w:rsidRDefault="0003494B" w:rsidP="00575420">
            <w:pPr>
              <w:spacing w:before="120"/>
              <w:rPr>
                <w:sz w:val="20"/>
                <w:szCs w:val="20"/>
              </w:rPr>
            </w:pPr>
            <w:r w:rsidRPr="0003494B">
              <w:rPr>
                <w:sz w:val="20"/>
                <w:szCs w:val="20"/>
              </w:rPr>
              <w:t>10-02-2022</w:t>
            </w:r>
          </w:p>
        </w:tc>
      </w:tr>
      <w:tr w:rsidR="00DB3104" w:rsidRPr="00DF13DB" w14:paraId="2AB7F1AD" w14:textId="77777777" w:rsidTr="001F2EED">
        <w:tc>
          <w:tcPr>
            <w:tcW w:w="2068" w:type="dxa"/>
          </w:tcPr>
          <w:p w14:paraId="5B129621" w14:textId="770361B2" w:rsidR="00DB3104" w:rsidRPr="00DF13DB" w:rsidRDefault="00AC61DF" w:rsidP="00575420">
            <w:pPr>
              <w:spacing w:before="120"/>
              <w:rPr>
                <w:sz w:val="20"/>
                <w:szCs w:val="20"/>
              </w:rPr>
            </w:pPr>
            <w:r>
              <w:rPr>
                <w:sz w:val="20"/>
                <w:szCs w:val="20"/>
              </w:rPr>
              <w:t>LM 01/22</w:t>
            </w:r>
          </w:p>
        </w:tc>
        <w:tc>
          <w:tcPr>
            <w:tcW w:w="6180" w:type="dxa"/>
          </w:tcPr>
          <w:p w14:paraId="3A432E5E" w14:textId="57D66027" w:rsidR="00DB3104" w:rsidRPr="00DF13DB" w:rsidRDefault="00AC61DF" w:rsidP="00575420">
            <w:pPr>
              <w:spacing w:before="120"/>
              <w:rPr>
                <w:sz w:val="20"/>
                <w:szCs w:val="20"/>
              </w:rPr>
            </w:pPr>
            <w:r>
              <w:rPr>
                <w:sz w:val="20"/>
                <w:szCs w:val="20"/>
              </w:rPr>
              <w:t>School to introduce governors to parents during the Intake Days</w:t>
            </w:r>
          </w:p>
        </w:tc>
        <w:tc>
          <w:tcPr>
            <w:tcW w:w="1204" w:type="dxa"/>
          </w:tcPr>
          <w:p w14:paraId="3E56A324" w14:textId="1C92A1E2" w:rsidR="00DB3104" w:rsidRPr="00DF13DB" w:rsidRDefault="00AC61DF" w:rsidP="00575420">
            <w:pPr>
              <w:spacing w:before="120"/>
              <w:rPr>
                <w:sz w:val="20"/>
                <w:szCs w:val="20"/>
              </w:rPr>
            </w:pPr>
            <w:r>
              <w:rPr>
                <w:sz w:val="20"/>
                <w:szCs w:val="20"/>
              </w:rPr>
              <w:t>C Redman</w:t>
            </w:r>
          </w:p>
        </w:tc>
        <w:tc>
          <w:tcPr>
            <w:tcW w:w="1606" w:type="dxa"/>
          </w:tcPr>
          <w:p w14:paraId="1CBD7180" w14:textId="4039D850" w:rsidR="00DB3104" w:rsidRPr="00DF13DB" w:rsidRDefault="0002328E" w:rsidP="00575420">
            <w:pPr>
              <w:spacing w:before="120"/>
              <w:rPr>
                <w:sz w:val="20"/>
                <w:szCs w:val="20"/>
              </w:rPr>
            </w:pPr>
            <w:r>
              <w:rPr>
                <w:sz w:val="20"/>
                <w:szCs w:val="20"/>
              </w:rPr>
              <w:t>During Intake Days</w:t>
            </w:r>
          </w:p>
        </w:tc>
      </w:tr>
      <w:tr w:rsidR="00DB3104" w:rsidRPr="00DF13DB" w14:paraId="7C0DD46B" w14:textId="77777777" w:rsidTr="001F2EED">
        <w:tc>
          <w:tcPr>
            <w:tcW w:w="2068" w:type="dxa"/>
          </w:tcPr>
          <w:p w14:paraId="6DBF39D5" w14:textId="07D56FCB" w:rsidR="00DB3104" w:rsidRPr="00DF13DB" w:rsidRDefault="00C75BE7" w:rsidP="00575420">
            <w:pPr>
              <w:spacing w:before="120"/>
              <w:rPr>
                <w:sz w:val="20"/>
                <w:szCs w:val="20"/>
              </w:rPr>
            </w:pPr>
            <w:r>
              <w:rPr>
                <w:sz w:val="20"/>
                <w:szCs w:val="20"/>
              </w:rPr>
              <w:t>LM 02/22</w:t>
            </w:r>
          </w:p>
        </w:tc>
        <w:tc>
          <w:tcPr>
            <w:tcW w:w="6180" w:type="dxa"/>
          </w:tcPr>
          <w:p w14:paraId="6107AFE9" w14:textId="12131BB4" w:rsidR="00DB3104" w:rsidRDefault="00C75BE7" w:rsidP="00575420">
            <w:pPr>
              <w:spacing w:before="120"/>
              <w:rPr>
                <w:sz w:val="20"/>
                <w:szCs w:val="20"/>
              </w:rPr>
            </w:pPr>
            <w:r>
              <w:rPr>
                <w:sz w:val="20"/>
                <w:szCs w:val="20"/>
              </w:rPr>
              <w:t xml:space="preserve">EHT to e-mail prospectus to </w:t>
            </w:r>
            <w:proofErr w:type="spellStart"/>
            <w:r>
              <w:rPr>
                <w:sz w:val="20"/>
                <w:szCs w:val="20"/>
              </w:rPr>
              <w:t>HoS</w:t>
            </w:r>
            <w:r w:rsidR="00E47141">
              <w:rPr>
                <w:sz w:val="20"/>
                <w:szCs w:val="20"/>
              </w:rPr>
              <w:t>.</w:t>
            </w:r>
            <w:proofErr w:type="spellEnd"/>
          </w:p>
          <w:p w14:paraId="05417DDD" w14:textId="4DCB79F9" w:rsidR="00C75BE7" w:rsidRPr="00DF13DB" w:rsidRDefault="00C75BE7" w:rsidP="00575420">
            <w:pPr>
              <w:spacing w:before="120"/>
              <w:rPr>
                <w:sz w:val="20"/>
                <w:szCs w:val="20"/>
              </w:rPr>
            </w:pPr>
            <w:r>
              <w:rPr>
                <w:sz w:val="20"/>
                <w:szCs w:val="20"/>
              </w:rPr>
              <w:t xml:space="preserve">HoS to add </w:t>
            </w:r>
            <w:r w:rsidR="00E706CA">
              <w:rPr>
                <w:sz w:val="20"/>
                <w:szCs w:val="20"/>
              </w:rPr>
              <w:t>any further information/pictures and ensure the Prospectus is consistent with house style</w:t>
            </w:r>
            <w:r w:rsidR="00E47141">
              <w:rPr>
                <w:sz w:val="20"/>
                <w:szCs w:val="20"/>
              </w:rPr>
              <w:t>.</w:t>
            </w:r>
          </w:p>
        </w:tc>
        <w:tc>
          <w:tcPr>
            <w:tcW w:w="1204" w:type="dxa"/>
          </w:tcPr>
          <w:p w14:paraId="5BF00D2B" w14:textId="77777777" w:rsidR="00DB3104" w:rsidRDefault="00E706CA" w:rsidP="00575420">
            <w:pPr>
              <w:spacing w:before="120"/>
              <w:rPr>
                <w:sz w:val="20"/>
                <w:szCs w:val="20"/>
              </w:rPr>
            </w:pPr>
            <w:r>
              <w:rPr>
                <w:sz w:val="20"/>
                <w:szCs w:val="20"/>
              </w:rPr>
              <w:t>J Cooper</w:t>
            </w:r>
          </w:p>
          <w:p w14:paraId="3C8627F4" w14:textId="158AEF8E" w:rsidR="00E706CA" w:rsidRPr="00DF13DB" w:rsidRDefault="00E706CA" w:rsidP="00575420">
            <w:pPr>
              <w:spacing w:before="120"/>
              <w:rPr>
                <w:sz w:val="20"/>
                <w:szCs w:val="20"/>
              </w:rPr>
            </w:pPr>
            <w:r>
              <w:rPr>
                <w:sz w:val="20"/>
                <w:szCs w:val="20"/>
              </w:rPr>
              <w:t>C Redman</w:t>
            </w:r>
          </w:p>
        </w:tc>
        <w:tc>
          <w:tcPr>
            <w:tcW w:w="1606" w:type="dxa"/>
          </w:tcPr>
          <w:p w14:paraId="409CF675" w14:textId="77777777" w:rsidR="00DB3104" w:rsidRDefault="00E47141" w:rsidP="00575420">
            <w:pPr>
              <w:spacing w:before="120"/>
              <w:rPr>
                <w:sz w:val="20"/>
                <w:szCs w:val="20"/>
              </w:rPr>
            </w:pPr>
            <w:r>
              <w:rPr>
                <w:sz w:val="20"/>
                <w:szCs w:val="20"/>
              </w:rPr>
              <w:t>09-12-2022</w:t>
            </w:r>
          </w:p>
          <w:p w14:paraId="01B79CFA" w14:textId="7F39219D" w:rsidR="00E47141" w:rsidRPr="00DF13DB" w:rsidRDefault="00E47141" w:rsidP="00575420">
            <w:pPr>
              <w:spacing w:before="120"/>
              <w:rPr>
                <w:sz w:val="20"/>
                <w:szCs w:val="20"/>
              </w:rPr>
            </w:pPr>
            <w:r>
              <w:rPr>
                <w:sz w:val="20"/>
                <w:szCs w:val="20"/>
              </w:rPr>
              <w:t>31-01-2023</w:t>
            </w:r>
          </w:p>
        </w:tc>
      </w:tr>
      <w:tr w:rsidR="00E47141" w:rsidRPr="00DF13DB" w14:paraId="32BC8231" w14:textId="77777777" w:rsidTr="001F2EED">
        <w:tc>
          <w:tcPr>
            <w:tcW w:w="2068" w:type="dxa"/>
          </w:tcPr>
          <w:p w14:paraId="25F9AB27" w14:textId="7F71DF4C" w:rsidR="00E47141" w:rsidRDefault="000C790E" w:rsidP="00575420">
            <w:pPr>
              <w:spacing w:before="120"/>
              <w:rPr>
                <w:sz w:val="20"/>
                <w:szCs w:val="20"/>
              </w:rPr>
            </w:pPr>
            <w:r>
              <w:rPr>
                <w:sz w:val="20"/>
                <w:szCs w:val="20"/>
              </w:rPr>
              <w:t>LM 03/22</w:t>
            </w:r>
            <w:r w:rsidR="00660946">
              <w:rPr>
                <w:sz w:val="20"/>
                <w:szCs w:val="20"/>
              </w:rPr>
              <w:t xml:space="preserve"> </w:t>
            </w:r>
            <w:r w:rsidR="007266CF">
              <w:rPr>
                <w:sz w:val="20"/>
                <w:szCs w:val="20"/>
              </w:rPr>
              <w:t>(</w:t>
            </w:r>
            <w:proofErr w:type="spellStart"/>
            <w:r w:rsidR="007266CF">
              <w:rPr>
                <w:sz w:val="20"/>
                <w:szCs w:val="20"/>
              </w:rPr>
              <w:t>i</w:t>
            </w:r>
            <w:proofErr w:type="spellEnd"/>
            <w:r w:rsidR="007266CF">
              <w:rPr>
                <w:sz w:val="20"/>
                <w:szCs w:val="20"/>
              </w:rPr>
              <w:t>)</w:t>
            </w:r>
          </w:p>
        </w:tc>
        <w:tc>
          <w:tcPr>
            <w:tcW w:w="6180" w:type="dxa"/>
          </w:tcPr>
          <w:p w14:paraId="53DB38F6" w14:textId="3EF4053C" w:rsidR="00E47141" w:rsidRDefault="00660946" w:rsidP="00575420">
            <w:pPr>
              <w:spacing w:before="120"/>
              <w:rPr>
                <w:sz w:val="20"/>
                <w:szCs w:val="20"/>
              </w:rPr>
            </w:pPr>
            <w:r>
              <w:rPr>
                <w:sz w:val="20"/>
                <w:szCs w:val="20"/>
              </w:rPr>
              <w:t>Fundraising activities</w:t>
            </w:r>
            <w:r w:rsidR="00575420">
              <w:rPr>
                <w:sz w:val="20"/>
                <w:szCs w:val="20"/>
              </w:rPr>
              <w:t xml:space="preserve"> for the purchase of new Reading </w:t>
            </w:r>
            <w:proofErr w:type="gramStart"/>
            <w:r w:rsidR="00575420">
              <w:rPr>
                <w:sz w:val="20"/>
                <w:szCs w:val="20"/>
              </w:rPr>
              <w:t>For</w:t>
            </w:r>
            <w:proofErr w:type="gramEnd"/>
            <w:r w:rsidR="00575420">
              <w:rPr>
                <w:sz w:val="20"/>
                <w:szCs w:val="20"/>
              </w:rPr>
              <w:t xml:space="preserve"> Pleasure books</w:t>
            </w:r>
            <w:r>
              <w:rPr>
                <w:sz w:val="20"/>
                <w:szCs w:val="20"/>
              </w:rPr>
              <w:t>:</w:t>
            </w:r>
          </w:p>
          <w:p w14:paraId="72EAAD8C" w14:textId="420E2785" w:rsidR="00660946" w:rsidRPr="00575420" w:rsidRDefault="00660946" w:rsidP="00575420">
            <w:pPr>
              <w:pStyle w:val="ListParagraph"/>
              <w:numPr>
                <w:ilvl w:val="0"/>
                <w:numId w:val="14"/>
              </w:numPr>
              <w:spacing w:before="120"/>
              <w:ind w:left="340" w:hanging="284"/>
              <w:contextualSpacing w:val="0"/>
              <w:rPr>
                <w:sz w:val="20"/>
                <w:szCs w:val="20"/>
              </w:rPr>
            </w:pPr>
            <w:r w:rsidRPr="00575420">
              <w:rPr>
                <w:sz w:val="20"/>
                <w:szCs w:val="20"/>
              </w:rPr>
              <w:t>EHT to undertake sponsored 10k run</w:t>
            </w:r>
            <w:r w:rsidR="00496C84" w:rsidRPr="00575420">
              <w:rPr>
                <w:sz w:val="20"/>
                <w:szCs w:val="20"/>
              </w:rPr>
              <w:t>.</w:t>
            </w:r>
          </w:p>
          <w:p w14:paraId="3B8D74AE" w14:textId="243C8AE4" w:rsidR="00660946" w:rsidRPr="00575420" w:rsidRDefault="00496C84" w:rsidP="00575420">
            <w:pPr>
              <w:pStyle w:val="ListParagraph"/>
              <w:numPr>
                <w:ilvl w:val="0"/>
                <w:numId w:val="14"/>
              </w:numPr>
              <w:spacing w:before="120"/>
              <w:ind w:left="340" w:hanging="284"/>
              <w:contextualSpacing w:val="0"/>
              <w:rPr>
                <w:sz w:val="20"/>
                <w:szCs w:val="20"/>
              </w:rPr>
            </w:pPr>
            <w:r w:rsidRPr="00575420">
              <w:rPr>
                <w:sz w:val="20"/>
                <w:szCs w:val="20"/>
              </w:rPr>
              <w:t>Governors to consider what sponsored or other fu</w:t>
            </w:r>
            <w:r w:rsidR="00575420" w:rsidRPr="00575420">
              <w:rPr>
                <w:sz w:val="20"/>
                <w:szCs w:val="20"/>
              </w:rPr>
              <w:t>n</w:t>
            </w:r>
            <w:r w:rsidRPr="00575420">
              <w:rPr>
                <w:sz w:val="20"/>
                <w:szCs w:val="20"/>
              </w:rPr>
              <w:t>d-raising activities they might undertake.</w:t>
            </w:r>
          </w:p>
          <w:p w14:paraId="7627CBAF" w14:textId="630E3AA3" w:rsidR="00496C84" w:rsidRPr="006F677B" w:rsidRDefault="00496C84" w:rsidP="00575420">
            <w:pPr>
              <w:pStyle w:val="ListParagraph"/>
              <w:numPr>
                <w:ilvl w:val="0"/>
                <w:numId w:val="14"/>
              </w:numPr>
              <w:spacing w:before="120"/>
              <w:ind w:left="340" w:hanging="284"/>
              <w:contextualSpacing w:val="0"/>
              <w:rPr>
                <w:sz w:val="20"/>
                <w:szCs w:val="20"/>
              </w:rPr>
            </w:pPr>
            <w:r w:rsidRPr="00575420">
              <w:rPr>
                <w:sz w:val="20"/>
                <w:szCs w:val="20"/>
              </w:rPr>
              <w:t>Ho</w:t>
            </w:r>
            <w:r w:rsidR="00A7618F">
              <w:rPr>
                <w:sz w:val="20"/>
                <w:szCs w:val="20"/>
              </w:rPr>
              <w:t>S</w:t>
            </w:r>
            <w:r w:rsidRPr="00575420">
              <w:rPr>
                <w:sz w:val="20"/>
                <w:szCs w:val="20"/>
              </w:rPr>
              <w:t xml:space="preserve"> to invite staff to consider what </w:t>
            </w:r>
            <w:r w:rsidR="00575420" w:rsidRPr="00575420">
              <w:rPr>
                <w:sz w:val="20"/>
                <w:szCs w:val="20"/>
              </w:rPr>
              <w:t>sponsored or other fund-raising activities they might like to undertake.</w:t>
            </w:r>
          </w:p>
        </w:tc>
        <w:tc>
          <w:tcPr>
            <w:tcW w:w="1204" w:type="dxa"/>
          </w:tcPr>
          <w:p w14:paraId="01FF131B" w14:textId="77777777" w:rsidR="00E47141" w:rsidRDefault="00E47141" w:rsidP="00575420">
            <w:pPr>
              <w:spacing w:before="120"/>
              <w:rPr>
                <w:sz w:val="20"/>
                <w:szCs w:val="20"/>
              </w:rPr>
            </w:pPr>
          </w:p>
          <w:p w14:paraId="7941CDCE" w14:textId="77777777" w:rsidR="00575420" w:rsidRDefault="00575420" w:rsidP="00575420">
            <w:pPr>
              <w:spacing w:before="120"/>
              <w:rPr>
                <w:sz w:val="20"/>
                <w:szCs w:val="20"/>
              </w:rPr>
            </w:pPr>
          </w:p>
          <w:p w14:paraId="555381EB" w14:textId="77777777" w:rsidR="00575420" w:rsidRDefault="00575420" w:rsidP="00575420">
            <w:pPr>
              <w:spacing w:before="120"/>
              <w:rPr>
                <w:sz w:val="20"/>
                <w:szCs w:val="20"/>
              </w:rPr>
            </w:pPr>
            <w:r>
              <w:rPr>
                <w:sz w:val="20"/>
                <w:szCs w:val="20"/>
              </w:rPr>
              <w:t>J Cooper</w:t>
            </w:r>
          </w:p>
          <w:p w14:paraId="56B2BCF0" w14:textId="77777777" w:rsidR="00575420" w:rsidRDefault="00575420" w:rsidP="00575420">
            <w:pPr>
              <w:spacing w:before="120"/>
              <w:rPr>
                <w:sz w:val="20"/>
                <w:szCs w:val="20"/>
              </w:rPr>
            </w:pPr>
            <w:r>
              <w:rPr>
                <w:sz w:val="20"/>
                <w:szCs w:val="20"/>
              </w:rPr>
              <w:t>Governors</w:t>
            </w:r>
          </w:p>
          <w:p w14:paraId="6FBDF494" w14:textId="01EB3C3C" w:rsidR="00575420" w:rsidRDefault="00575420" w:rsidP="00575420">
            <w:pPr>
              <w:spacing w:before="120"/>
              <w:rPr>
                <w:sz w:val="20"/>
                <w:szCs w:val="20"/>
              </w:rPr>
            </w:pPr>
            <w:r>
              <w:rPr>
                <w:sz w:val="20"/>
                <w:szCs w:val="20"/>
              </w:rPr>
              <w:t>C Redman</w:t>
            </w:r>
          </w:p>
        </w:tc>
        <w:tc>
          <w:tcPr>
            <w:tcW w:w="1606" w:type="dxa"/>
          </w:tcPr>
          <w:p w14:paraId="655CC348" w14:textId="4EC9CB5A" w:rsidR="00E47141" w:rsidRDefault="00575420" w:rsidP="00575420">
            <w:pPr>
              <w:spacing w:before="120"/>
              <w:rPr>
                <w:sz w:val="20"/>
                <w:szCs w:val="20"/>
              </w:rPr>
            </w:pPr>
            <w:r>
              <w:rPr>
                <w:sz w:val="20"/>
                <w:szCs w:val="20"/>
              </w:rPr>
              <w:t>Spring/Summer 2023</w:t>
            </w:r>
          </w:p>
        </w:tc>
      </w:tr>
      <w:tr w:rsidR="001F2EED" w:rsidRPr="00DF13DB" w14:paraId="5C44D82B" w14:textId="77777777" w:rsidTr="001F2EED">
        <w:tc>
          <w:tcPr>
            <w:tcW w:w="2068" w:type="dxa"/>
          </w:tcPr>
          <w:p w14:paraId="1BB51250" w14:textId="6E525686" w:rsidR="001F2EED" w:rsidRDefault="001F2EED" w:rsidP="001F2EED">
            <w:pPr>
              <w:rPr>
                <w:sz w:val="20"/>
                <w:szCs w:val="20"/>
              </w:rPr>
            </w:pPr>
            <w:r>
              <w:rPr>
                <w:sz w:val="20"/>
                <w:szCs w:val="20"/>
              </w:rPr>
              <w:t>LM 03/22 (ii)</w:t>
            </w:r>
          </w:p>
        </w:tc>
        <w:tc>
          <w:tcPr>
            <w:tcW w:w="6180" w:type="dxa"/>
          </w:tcPr>
          <w:p w14:paraId="0C8C434F" w14:textId="291ADC11" w:rsidR="001F2EED" w:rsidRDefault="001F2EED" w:rsidP="001F2EED">
            <w:pPr>
              <w:rPr>
                <w:sz w:val="20"/>
                <w:szCs w:val="20"/>
              </w:rPr>
            </w:pPr>
            <w:r>
              <w:rPr>
                <w:sz w:val="20"/>
                <w:szCs w:val="20"/>
              </w:rPr>
              <w:t xml:space="preserve">EHT to transfer milestone LM </w:t>
            </w:r>
            <w:r w:rsidR="004F4875">
              <w:rPr>
                <w:sz w:val="20"/>
                <w:szCs w:val="20"/>
              </w:rPr>
              <w:t>19 to the Quality of Education section of the SDP.</w:t>
            </w:r>
          </w:p>
        </w:tc>
        <w:tc>
          <w:tcPr>
            <w:tcW w:w="1204" w:type="dxa"/>
          </w:tcPr>
          <w:p w14:paraId="7BFEE2AC" w14:textId="0C995507" w:rsidR="001F2EED" w:rsidRDefault="004F4875" w:rsidP="001F2EED">
            <w:pPr>
              <w:rPr>
                <w:sz w:val="20"/>
                <w:szCs w:val="20"/>
              </w:rPr>
            </w:pPr>
            <w:r>
              <w:rPr>
                <w:sz w:val="20"/>
                <w:szCs w:val="20"/>
              </w:rPr>
              <w:t>J Cooper</w:t>
            </w:r>
          </w:p>
        </w:tc>
        <w:tc>
          <w:tcPr>
            <w:tcW w:w="1606" w:type="dxa"/>
          </w:tcPr>
          <w:p w14:paraId="7C4ACA6E" w14:textId="7B256335" w:rsidR="001F2EED" w:rsidRDefault="004F4875" w:rsidP="001F2EED">
            <w:pPr>
              <w:rPr>
                <w:sz w:val="20"/>
                <w:szCs w:val="20"/>
              </w:rPr>
            </w:pPr>
            <w:r>
              <w:rPr>
                <w:sz w:val="20"/>
                <w:szCs w:val="20"/>
              </w:rPr>
              <w:t>31-12-2022</w:t>
            </w:r>
          </w:p>
        </w:tc>
      </w:tr>
      <w:tr w:rsidR="001F2EED" w:rsidRPr="00DF13DB" w14:paraId="5AA517F5" w14:textId="77777777" w:rsidTr="001F2EED">
        <w:tc>
          <w:tcPr>
            <w:tcW w:w="2068" w:type="dxa"/>
          </w:tcPr>
          <w:p w14:paraId="399B1684" w14:textId="4B5A2E58" w:rsidR="001F2EED" w:rsidRPr="00DF13DB" w:rsidRDefault="001F2EED" w:rsidP="001F2EED">
            <w:pPr>
              <w:spacing w:before="120"/>
              <w:rPr>
                <w:sz w:val="20"/>
                <w:szCs w:val="20"/>
              </w:rPr>
            </w:pPr>
            <w:r>
              <w:rPr>
                <w:sz w:val="20"/>
                <w:szCs w:val="20"/>
              </w:rPr>
              <w:t>LM 03/22 (iii)</w:t>
            </w:r>
          </w:p>
        </w:tc>
        <w:tc>
          <w:tcPr>
            <w:tcW w:w="6180" w:type="dxa"/>
          </w:tcPr>
          <w:p w14:paraId="73806E4F" w14:textId="32BE3B9A" w:rsidR="001F2EED" w:rsidRPr="00DF13DB" w:rsidRDefault="001F2EED" w:rsidP="001F2EED">
            <w:pPr>
              <w:spacing w:before="120"/>
              <w:rPr>
                <w:sz w:val="20"/>
                <w:szCs w:val="20"/>
              </w:rPr>
            </w:pPr>
            <w:r>
              <w:rPr>
                <w:sz w:val="20"/>
                <w:szCs w:val="20"/>
              </w:rPr>
              <w:t xml:space="preserve">HoS to provide for the next meeting an anonymised summary of staff strengths and weaknesses based on December 2022 </w:t>
            </w:r>
            <w:r w:rsidR="004F4875">
              <w:rPr>
                <w:sz w:val="20"/>
                <w:szCs w:val="20"/>
              </w:rPr>
              <w:t>observations</w:t>
            </w:r>
            <w:r>
              <w:rPr>
                <w:sz w:val="20"/>
                <w:szCs w:val="20"/>
              </w:rPr>
              <w:t>.</w:t>
            </w:r>
          </w:p>
        </w:tc>
        <w:tc>
          <w:tcPr>
            <w:tcW w:w="1204" w:type="dxa"/>
          </w:tcPr>
          <w:p w14:paraId="2114CAF5" w14:textId="53211DD2" w:rsidR="001F2EED" w:rsidRPr="00DF13DB" w:rsidRDefault="001F2EED" w:rsidP="001F2EED">
            <w:pPr>
              <w:spacing w:before="120"/>
              <w:rPr>
                <w:sz w:val="20"/>
                <w:szCs w:val="20"/>
              </w:rPr>
            </w:pPr>
            <w:r>
              <w:rPr>
                <w:sz w:val="20"/>
                <w:szCs w:val="20"/>
              </w:rPr>
              <w:t>C Redman</w:t>
            </w:r>
          </w:p>
        </w:tc>
        <w:tc>
          <w:tcPr>
            <w:tcW w:w="1606" w:type="dxa"/>
          </w:tcPr>
          <w:p w14:paraId="35BACF07" w14:textId="1A6773C8" w:rsidR="001F2EED" w:rsidRPr="00DF13DB" w:rsidRDefault="001F2EED" w:rsidP="001F2EED">
            <w:pPr>
              <w:spacing w:before="120"/>
              <w:rPr>
                <w:sz w:val="20"/>
                <w:szCs w:val="20"/>
              </w:rPr>
            </w:pPr>
            <w:r>
              <w:rPr>
                <w:sz w:val="20"/>
                <w:szCs w:val="20"/>
              </w:rPr>
              <w:t>09-02-2023</w:t>
            </w:r>
          </w:p>
        </w:tc>
      </w:tr>
    </w:tbl>
    <w:p w14:paraId="3B07B0ED" w14:textId="1A29E921" w:rsidR="00C75BE7" w:rsidRPr="00DF13DB" w:rsidRDefault="00C75BE7" w:rsidP="004804A8">
      <w:pPr>
        <w:rPr>
          <w:b/>
          <w:bCs/>
          <w:szCs w:val="21"/>
        </w:rPr>
      </w:pPr>
    </w:p>
    <w:p w14:paraId="2134CC59" w14:textId="27609B5D" w:rsidR="00D6629D" w:rsidRPr="00DF13DB" w:rsidRDefault="00D6629D" w:rsidP="00DF13DB">
      <w:pPr>
        <w:ind w:left="-284"/>
        <w:rPr>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DF13DB" w:rsidRPr="00DF13DB" w14:paraId="3C4B7D12" w14:textId="77777777" w:rsidTr="000E0850">
        <w:tc>
          <w:tcPr>
            <w:tcW w:w="1134" w:type="dxa"/>
            <w:shd w:val="clear" w:color="auto" w:fill="2F5496" w:themeFill="accent1" w:themeFillShade="BF"/>
          </w:tcPr>
          <w:p w14:paraId="579354FC" w14:textId="67B00037" w:rsidR="00DF13DB" w:rsidRPr="00DF13DB" w:rsidRDefault="00DF13DB" w:rsidP="00D6629D">
            <w:pPr>
              <w:rPr>
                <w:b/>
                <w:bCs/>
                <w:color w:val="FFFFFF" w:themeColor="background1"/>
                <w:szCs w:val="21"/>
              </w:rPr>
            </w:pPr>
            <w:r w:rsidRPr="00DF13DB">
              <w:rPr>
                <w:b/>
                <w:bCs/>
                <w:color w:val="FFFFFF" w:themeColor="background1"/>
                <w:sz w:val="18"/>
                <w:szCs w:val="18"/>
              </w:rPr>
              <w:t xml:space="preserve">LM </w:t>
            </w:r>
            <w:r w:rsidR="00F14E7E">
              <w:rPr>
                <w:b/>
                <w:bCs/>
                <w:color w:val="FFFFFF" w:themeColor="background1"/>
                <w:sz w:val="18"/>
                <w:szCs w:val="18"/>
              </w:rPr>
              <w:t>01</w:t>
            </w:r>
            <w:r w:rsidRPr="00DF13DB">
              <w:rPr>
                <w:b/>
                <w:bCs/>
                <w:color w:val="FFFFFF" w:themeColor="background1"/>
                <w:sz w:val="18"/>
                <w:szCs w:val="18"/>
              </w:rPr>
              <w:t>/2</w:t>
            </w:r>
            <w:r w:rsidR="00C41E78">
              <w:rPr>
                <w:b/>
                <w:bCs/>
                <w:color w:val="FFFFFF" w:themeColor="background1"/>
                <w:sz w:val="18"/>
                <w:szCs w:val="18"/>
              </w:rPr>
              <w:t>2</w:t>
            </w:r>
          </w:p>
        </w:tc>
        <w:tc>
          <w:tcPr>
            <w:tcW w:w="10065" w:type="dxa"/>
            <w:shd w:val="clear" w:color="auto" w:fill="2F5496" w:themeFill="accent1" w:themeFillShade="BF"/>
          </w:tcPr>
          <w:p w14:paraId="71AE06E5" w14:textId="23DA4455" w:rsidR="00DF13DB" w:rsidRPr="00DF13DB" w:rsidRDefault="00DF13DB" w:rsidP="00D6629D">
            <w:pPr>
              <w:pStyle w:val="ListParagraph"/>
              <w:numPr>
                <w:ilvl w:val="0"/>
                <w:numId w:val="4"/>
              </w:numPr>
              <w:ind w:left="0" w:hanging="1134"/>
              <w:contextualSpacing w:val="0"/>
              <w:rPr>
                <w:b/>
                <w:bCs/>
                <w:color w:val="FFFFFF" w:themeColor="background1"/>
                <w:szCs w:val="21"/>
              </w:rPr>
            </w:pPr>
            <w:r w:rsidRPr="00DF13DB">
              <w:rPr>
                <w:b/>
                <w:bCs/>
                <w:color w:val="FFFFFF" w:themeColor="background1"/>
                <w:szCs w:val="21"/>
              </w:rPr>
              <w:t>Minutes of the meeting of date and matters arising</w:t>
            </w:r>
          </w:p>
        </w:tc>
      </w:tr>
    </w:tbl>
    <w:p w14:paraId="1B5BE3EC" w14:textId="5FEA6F53" w:rsidR="00DF13DB" w:rsidRPr="00DF13DB" w:rsidRDefault="00DF13DB" w:rsidP="00DF13DB">
      <w:pPr>
        <w:ind w:left="-426"/>
        <w:rPr>
          <w:b/>
          <w:bCs/>
          <w:i/>
          <w:iCs/>
          <w:szCs w:val="21"/>
        </w:rPr>
      </w:pPr>
    </w:p>
    <w:p w14:paraId="1C86FA89" w14:textId="0B4D7017" w:rsidR="00DF13DB" w:rsidRPr="00E47141" w:rsidRDefault="00DF13DB" w:rsidP="00E47141">
      <w:pPr>
        <w:pStyle w:val="ListParagraph"/>
        <w:numPr>
          <w:ilvl w:val="1"/>
          <w:numId w:val="5"/>
        </w:numPr>
        <w:ind w:left="426"/>
        <w:contextualSpacing w:val="0"/>
        <w:rPr>
          <w:b/>
          <w:bCs/>
          <w:i/>
          <w:iCs/>
          <w:szCs w:val="21"/>
        </w:rPr>
      </w:pPr>
      <w:r w:rsidRPr="00E47141">
        <w:rPr>
          <w:b/>
          <w:bCs/>
          <w:i/>
          <w:iCs/>
          <w:szCs w:val="21"/>
        </w:rPr>
        <w:t>The minutes were agreed as a true record</w:t>
      </w:r>
      <w:r w:rsidR="00E47141">
        <w:rPr>
          <w:b/>
          <w:bCs/>
          <w:i/>
          <w:iCs/>
          <w:szCs w:val="21"/>
        </w:rPr>
        <w:t xml:space="preserve"> of the meeting.</w:t>
      </w:r>
    </w:p>
    <w:p w14:paraId="015243CA" w14:textId="77777777" w:rsidR="00DF13DB" w:rsidRDefault="00DF13DB" w:rsidP="00E47141">
      <w:pPr>
        <w:ind w:left="-284"/>
        <w:rPr>
          <w:b/>
          <w:bCs/>
          <w:i/>
          <w:iCs/>
          <w:szCs w:val="21"/>
        </w:rPr>
      </w:pPr>
    </w:p>
    <w:tbl>
      <w:tblPr>
        <w:tblW w:w="10092" w:type="dxa"/>
        <w:tblLook w:val="04A0" w:firstRow="1" w:lastRow="0" w:firstColumn="1" w:lastColumn="0" w:noHBand="0" w:noVBand="1"/>
      </w:tblPr>
      <w:tblGrid>
        <w:gridCol w:w="1184"/>
        <w:gridCol w:w="7888"/>
        <w:gridCol w:w="1020"/>
      </w:tblGrid>
      <w:tr w:rsidR="000E0850" w:rsidRPr="000E0850" w14:paraId="45232454" w14:textId="77777777" w:rsidTr="000E0850">
        <w:tc>
          <w:tcPr>
            <w:tcW w:w="10092" w:type="dxa"/>
            <w:gridSpan w:val="3"/>
            <w:shd w:val="clear" w:color="auto" w:fill="2F5496" w:themeFill="accent1" w:themeFillShade="BF"/>
          </w:tcPr>
          <w:p w14:paraId="27AA2390" w14:textId="50E86AD9" w:rsidR="000E0850" w:rsidRPr="000E0850" w:rsidRDefault="00C41E78" w:rsidP="000E0850">
            <w:pPr>
              <w:spacing w:before="0" w:line="240" w:lineRule="auto"/>
              <w:jc w:val="center"/>
              <w:rPr>
                <w:rFonts w:cs="Arial"/>
                <w:b/>
                <w:bCs/>
                <w:color w:val="FFFFFF" w:themeColor="background1"/>
                <w:szCs w:val="21"/>
              </w:rPr>
            </w:pPr>
            <w:r>
              <w:rPr>
                <w:rFonts w:cs="Arial"/>
                <w:b/>
                <w:bCs/>
                <w:color w:val="FFFFFF" w:themeColor="background1"/>
                <w:szCs w:val="21"/>
              </w:rPr>
              <w:t>Update on actions from previous meetings</w:t>
            </w:r>
          </w:p>
        </w:tc>
      </w:tr>
      <w:tr w:rsidR="000E0850" w:rsidRPr="000E0850" w14:paraId="4D74D338" w14:textId="77777777" w:rsidTr="000E0850">
        <w:tc>
          <w:tcPr>
            <w:tcW w:w="1184" w:type="dxa"/>
            <w:shd w:val="clear" w:color="auto" w:fill="8EAADB" w:themeFill="accent1" w:themeFillTint="99"/>
          </w:tcPr>
          <w:p w14:paraId="70357C43" w14:textId="77777777" w:rsidR="000E0850" w:rsidRPr="000E0850" w:rsidRDefault="000E0850" w:rsidP="000E0850">
            <w:pPr>
              <w:spacing w:before="0" w:line="240" w:lineRule="auto"/>
              <w:ind w:right="87"/>
              <w:rPr>
                <w:rFonts w:eastAsia="Times New Roman" w:cs="Arial"/>
                <w:b/>
                <w:bCs/>
                <w:color w:val="FFFFFF" w:themeColor="background1"/>
                <w:sz w:val="20"/>
                <w:szCs w:val="20"/>
                <w:lang w:eastAsia="en-GB"/>
              </w:rPr>
            </w:pPr>
            <w:r w:rsidRPr="000E0850">
              <w:rPr>
                <w:rFonts w:cs="Arial"/>
                <w:b/>
                <w:bCs/>
                <w:color w:val="FFFFFF" w:themeColor="background1"/>
                <w:szCs w:val="21"/>
              </w:rPr>
              <w:t xml:space="preserve">Item </w:t>
            </w:r>
          </w:p>
        </w:tc>
        <w:tc>
          <w:tcPr>
            <w:tcW w:w="7888" w:type="dxa"/>
            <w:shd w:val="clear" w:color="auto" w:fill="8EAADB" w:themeFill="accent1" w:themeFillTint="99"/>
          </w:tcPr>
          <w:p w14:paraId="4EECF6B2" w14:textId="77777777" w:rsidR="000E0850" w:rsidRPr="000E0850" w:rsidRDefault="000E0850" w:rsidP="000E0850">
            <w:pPr>
              <w:spacing w:before="0" w:line="240" w:lineRule="auto"/>
              <w:ind w:right="-95"/>
              <w:rPr>
                <w:rFonts w:eastAsia="Times New Roman" w:cs="Arial"/>
                <w:b/>
                <w:bCs/>
                <w:color w:val="FFFFFF" w:themeColor="background1"/>
                <w:sz w:val="20"/>
                <w:szCs w:val="20"/>
                <w:lang w:eastAsia="en-GB"/>
              </w:rPr>
            </w:pPr>
            <w:r w:rsidRPr="000E0850">
              <w:rPr>
                <w:rFonts w:cs="Arial"/>
                <w:b/>
                <w:bCs/>
                <w:color w:val="FFFFFF" w:themeColor="background1"/>
                <w:szCs w:val="21"/>
              </w:rPr>
              <w:t>Action</w:t>
            </w:r>
          </w:p>
        </w:tc>
        <w:tc>
          <w:tcPr>
            <w:tcW w:w="1020" w:type="dxa"/>
            <w:shd w:val="clear" w:color="auto" w:fill="8EAADB" w:themeFill="accent1" w:themeFillTint="99"/>
          </w:tcPr>
          <w:p w14:paraId="73C0FB47" w14:textId="77777777" w:rsidR="000E0850" w:rsidRPr="000E0850" w:rsidRDefault="000E0850" w:rsidP="000E0850">
            <w:pPr>
              <w:spacing w:before="0" w:line="240" w:lineRule="auto"/>
              <w:jc w:val="center"/>
              <w:rPr>
                <w:rFonts w:eastAsia="Times New Roman" w:cs="Arial"/>
                <w:b/>
                <w:bCs/>
                <w:color w:val="FFFFFF" w:themeColor="background1"/>
                <w:sz w:val="20"/>
                <w:szCs w:val="20"/>
                <w:lang w:eastAsia="en-GB"/>
              </w:rPr>
            </w:pPr>
            <w:r w:rsidRPr="000E0850">
              <w:rPr>
                <w:rFonts w:cs="Arial"/>
                <w:b/>
                <w:bCs/>
                <w:color w:val="FFFFFF" w:themeColor="background1"/>
                <w:szCs w:val="21"/>
              </w:rPr>
              <w:t>Status</w:t>
            </w:r>
          </w:p>
        </w:tc>
      </w:tr>
    </w:tbl>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7858"/>
        <w:gridCol w:w="1134"/>
      </w:tblGrid>
      <w:tr w:rsidR="008A5143" w:rsidRPr="00CA5F89" w14:paraId="48790CF4" w14:textId="77777777" w:rsidTr="004C64F0">
        <w:tc>
          <w:tcPr>
            <w:tcW w:w="1073" w:type="dxa"/>
          </w:tcPr>
          <w:p w14:paraId="7C84B466" w14:textId="77777777" w:rsidR="008A5143" w:rsidRPr="00782092" w:rsidRDefault="008A5143" w:rsidP="00BF5FE8">
            <w:pPr>
              <w:spacing w:before="120"/>
              <w:rPr>
                <w:sz w:val="20"/>
                <w:szCs w:val="20"/>
                <w:lang w:val="en-US"/>
              </w:rPr>
            </w:pPr>
            <w:r w:rsidRPr="00782092">
              <w:rPr>
                <w:rFonts w:cs="Arial"/>
                <w:sz w:val="20"/>
                <w:szCs w:val="20"/>
              </w:rPr>
              <w:t>LMG 11 (updated)</w:t>
            </w:r>
          </w:p>
        </w:tc>
        <w:tc>
          <w:tcPr>
            <w:tcW w:w="7858" w:type="dxa"/>
          </w:tcPr>
          <w:p w14:paraId="0A099522" w14:textId="716AF2FC" w:rsidR="008A5143" w:rsidRPr="00566DA4" w:rsidRDefault="008A5143" w:rsidP="00BF5FE8">
            <w:pPr>
              <w:spacing w:before="120"/>
              <w:rPr>
                <w:rFonts w:cs="Arial"/>
                <w:i/>
                <w:iCs/>
                <w:sz w:val="20"/>
                <w:szCs w:val="20"/>
              </w:rPr>
            </w:pPr>
            <w:proofErr w:type="gramStart"/>
            <w:r w:rsidRPr="00566DA4">
              <w:rPr>
                <w:rFonts w:cs="Arial"/>
                <w:i/>
                <w:iCs/>
                <w:sz w:val="20"/>
                <w:szCs w:val="20"/>
              </w:rPr>
              <w:t>a)(</w:t>
            </w:r>
            <w:proofErr w:type="gramEnd"/>
            <w:r w:rsidRPr="00566DA4">
              <w:rPr>
                <w:rFonts w:cs="Arial"/>
                <w:i/>
                <w:iCs/>
                <w:sz w:val="20"/>
                <w:szCs w:val="20"/>
              </w:rPr>
              <w:t>iii) E Wainwright to provide summary of staff survey responses to next FGB meeting.</w:t>
            </w:r>
          </w:p>
          <w:p w14:paraId="7CCE381A" w14:textId="0A04B39B" w:rsidR="008A5143" w:rsidRPr="00566DA4" w:rsidRDefault="008A5143" w:rsidP="00BF5FE8">
            <w:pPr>
              <w:spacing w:before="120"/>
              <w:rPr>
                <w:i/>
                <w:iCs/>
                <w:sz w:val="20"/>
                <w:szCs w:val="20"/>
                <w:lang w:val="en-US"/>
              </w:rPr>
            </w:pPr>
            <w:proofErr w:type="gramStart"/>
            <w:r w:rsidRPr="00566DA4">
              <w:rPr>
                <w:i/>
                <w:iCs/>
                <w:sz w:val="20"/>
                <w:szCs w:val="20"/>
                <w:lang w:val="en-US"/>
              </w:rPr>
              <w:t>a)(</w:t>
            </w:r>
            <w:proofErr w:type="gramEnd"/>
            <w:r w:rsidRPr="00566DA4">
              <w:rPr>
                <w:i/>
                <w:iCs/>
                <w:sz w:val="20"/>
                <w:szCs w:val="20"/>
                <w:lang w:val="en-US"/>
              </w:rPr>
              <w:t xml:space="preserve">iv) Actions to be agreed and feedback sent to staff by </w:t>
            </w:r>
            <w:proofErr w:type="gramStart"/>
            <w:r w:rsidRPr="00566DA4">
              <w:rPr>
                <w:i/>
                <w:iCs/>
                <w:sz w:val="20"/>
                <w:szCs w:val="20"/>
                <w:lang w:val="en-US"/>
              </w:rPr>
              <w:t>end</w:t>
            </w:r>
            <w:proofErr w:type="gramEnd"/>
            <w:r w:rsidRPr="00566DA4">
              <w:rPr>
                <w:i/>
                <w:iCs/>
                <w:sz w:val="20"/>
                <w:szCs w:val="20"/>
                <w:lang w:val="en-US"/>
              </w:rPr>
              <w:t xml:space="preserve"> of summer term.</w:t>
            </w:r>
          </w:p>
          <w:p w14:paraId="2CAAF85E" w14:textId="0B437A51" w:rsidR="008A5143" w:rsidRPr="00782092" w:rsidRDefault="008A5143" w:rsidP="00BF5FE8">
            <w:pPr>
              <w:spacing w:before="120"/>
              <w:rPr>
                <w:sz w:val="20"/>
                <w:szCs w:val="20"/>
                <w:lang w:val="en-US"/>
              </w:rPr>
            </w:pPr>
            <w:r>
              <w:rPr>
                <w:sz w:val="20"/>
                <w:szCs w:val="20"/>
                <w:lang w:val="en-US"/>
              </w:rPr>
              <w:t>Completed.</w:t>
            </w:r>
          </w:p>
        </w:tc>
        <w:tc>
          <w:tcPr>
            <w:tcW w:w="1134" w:type="dxa"/>
          </w:tcPr>
          <w:p w14:paraId="5D2DBAF7" w14:textId="075E0654" w:rsidR="008A5143" w:rsidRPr="00E7275B" w:rsidRDefault="008A5143" w:rsidP="00E7275B">
            <w:pPr>
              <w:spacing w:before="120"/>
              <w:jc w:val="center"/>
              <w:rPr>
                <w:rFonts w:cs="Arial"/>
                <w:b/>
                <w:bCs/>
                <w:sz w:val="20"/>
                <w:szCs w:val="20"/>
              </w:rPr>
            </w:pPr>
            <w:r w:rsidRPr="00E7275B">
              <w:rPr>
                <w:rFonts w:cs="Arial"/>
                <w:b/>
                <w:bCs/>
                <w:sz w:val="20"/>
                <w:szCs w:val="20"/>
              </w:rPr>
              <w:t>Closed</w:t>
            </w:r>
          </w:p>
        </w:tc>
      </w:tr>
      <w:tr w:rsidR="008A5143" w:rsidRPr="00CA5F89" w14:paraId="79FCE59B" w14:textId="77777777" w:rsidTr="004C64F0">
        <w:tc>
          <w:tcPr>
            <w:tcW w:w="1073" w:type="dxa"/>
          </w:tcPr>
          <w:p w14:paraId="66F2D2C4" w14:textId="77777777" w:rsidR="008A5143" w:rsidRDefault="008A5143" w:rsidP="00BF5FE8">
            <w:pPr>
              <w:spacing w:before="120"/>
              <w:rPr>
                <w:rFonts w:cs="Arial"/>
                <w:sz w:val="20"/>
                <w:szCs w:val="20"/>
              </w:rPr>
            </w:pPr>
            <w:r w:rsidRPr="008B34D4">
              <w:rPr>
                <w:rFonts w:cs="Arial"/>
                <w:sz w:val="20"/>
                <w:szCs w:val="20"/>
              </w:rPr>
              <w:t>LM 02/21(iii)</w:t>
            </w:r>
          </w:p>
          <w:p w14:paraId="0C8C9926" w14:textId="77777777" w:rsidR="008A5143" w:rsidRPr="008B34D4" w:rsidRDefault="008A5143" w:rsidP="00BF5FE8">
            <w:pPr>
              <w:spacing w:before="120"/>
              <w:rPr>
                <w:sz w:val="20"/>
                <w:szCs w:val="20"/>
                <w:lang w:val="en-US"/>
              </w:rPr>
            </w:pPr>
          </w:p>
        </w:tc>
        <w:tc>
          <w:tcPr>
            <w:tcW w:w="7858" w:type="dxa"/>
          </w:tcPr>
          <w:p w14:paraId="2F790F07" w14:textId="77777777" w:rsidR="008A5143" w:rsidRPr="00E20018" w:rsidRDefault="008A5143" w:rsidP="00BF5FE8">
            <w:pPr>
              <w:spacing w:before="120"/>
              <w:rPr>
                <w:rFonts w:cs="Arial"/>
                <w:i/>
                <w:iCs/>
                <w:sz w:val="20"/>
                <w:szCs w:val="20"/>
              </w:rPr>
            </w:pPr>
            <w:r w:rsidRPr="00E20018">
              <w:rPr>
                <w:rFonts w:cs="Arial"/>
                <w:i/>
                <w:iCs/>
                <w:sz w:val="20"/>
                <w:szCs w:val="20"/>
              </w:rPr>
              <w:t>Milestone LM 14A – EHT to arrange transition to use of new masthead [Revised timing agreed LG/LM 28-06-2022]</w:t>
            </w:r>
          </w:p>
          <w:p w14:paraId="08DC0885" w14:textId="12B6255D" w:rsidR="008A5143" w:rsidRPr="008B34D4" w:rsidRDefault="008A5143" w:rsidP="00BF5FE8">
            <w:pPr>
              <w:spacing w:before="120"/>
              <w:rPr>
                <w:sz w:val="20"/>
                <w:szCs w:val="20"/>
                <w:lang w:val="en-US"/>
              </w:rPr>
            </w:pPr>
            <w:r>
              <w:rPr>
                <w:sz w:val="20"/>
                <w:szCs w:val="20"/>
                <w:lang w:val="en-US"/>
              </w:rPr>
              <w:t>Overtaken by events.</w:t>
            </w:r>
          </w:p>
        </w:tc>
        <w:tc>
          <w:tcPr>
            <w:tcW w:w="1134" w:type="dxa"/>
          </w:tcPr>
          <w:p w14:paraId="7C3F9541" w14:textId="089E11FE" w:rsidR="008A5143" w:rsidRPr="00E7275B" w:rsidRDefault="008A5143" w:rsidP="00E7275B">
            <w:pPr>
              <w:spacing w:before="120"/>
              <w:jc w:val="center"/>
              <w:rPr>
                <w:b/>
                <w:bCs/>
                <w:sz w:val="20"/>
                <w:szCs w:val="20"/>
                <w:lang w:val="en-US"/>
              </w:rPr>
            </w:pPr>
            <w:r>
              <w:rPr>
                <w:rFonts w:cs="Arial"/>
                <w:b/>
                <w:bCs/>
                <w:sz w:val="20"/>
                <w:szCs w:val="20"/>
              </w:rPr>
              <w:t>Closed</w:t>
            </w:r>
          </w:p>
        </w:tc>
      </w:tr>
      <w:tr w:rsidR="008A5143" w:rsidRPr="00CA5F89" w14:paraId="28CFC67F" w14:textId="77777777" w:rsidTr="004C64F0">
        <w:tc>
          <w:tcPr>
            <w:tcW w:w="1073" w:type="dxa"/>
          </w:tcPr>
          <w:p w14:paraId="76015375" w14:textId="77777777" w:rsidR="008A5143" w:rsidRPr="00426EC6" w:rsidRDefault="008A5143" w:rsidP="00BF5FE8">
            <w:pPr>
              <w:spacing w:before="120"/>
              <w:rPr>
                <w:rFonts w:cs="Arial"/>
                <w:sz w:val="20"/>
                <w:szCs w:val="20"/>
              </w:rPr>
            </w:pPr>
            <w:r w:rsidRPr="00426EC6">
              <w:rPr>
                <w:rFonts w:cs="Arial"/>
                <w:sz w:val="20"/>
                <w:szCs w:val="20"/>
              </w:rPr>
              <w:t>LM 10/21</w:t>
            </w:r>
          </w:p>
        </w:tc>
        <w:tc>
          <w:tcPr>
            <w:tcW w:w="7858" w:type="dxa"/>
          </w:tcPr>
          <w:p w14:paraId="51E28A85" w14:textId="77777777" w:rsidR="008A5143" w:rsidRDefault="008A5143" w:rsidP="00BF5FE8">
            <w:pPr>
              <w:spacing w:before="120"/>
              <w:rPr>
                <w:rFonts w:cs="Arial"/>
                <w:sz w:val="20"/>
                <w:szCs w:val="20"/>
              </w:rPr>
            </w:pPr>
            <w:r w:rsidRPr="00E20018">
              <w:rPr>
                <w:rFonts w:cs="Arial"/>
                <w:i/>
                <w:iCs/>
                <w:sz w:val="20"/>
                <w:szCs w:val="20"/>
              </w:rPr>
              <w:t>EHT to amend the colour of the rings in the top-level Ways of Working flowchart to Steeton jade green</w:t>
            </w:r>
            <w:r w:rsidRPr="00426EC6">
              <w:rPr>
                <w:rFonts w:cs="Arial"/>
                <w:sz w:val="20"/>
                <w:szCs w:val="20"/>
              </w:rPr>
              <w:t>.</w:t>
            </w:r>
          </w:p>
          <w:p w14:paraId="2BEB9BED" w14:textId="29A86F6A" w:rsidR="008A5143" w:rsidRPr="00426EC6" w:rsidRDefault="008A5143" w:rsidP="00BF5FE8">
            <w:pPr>
              <w:spacing w:before="120"/>
              <w:rPr>
                <w:rFonts w:cs="Arial"/>
                <w:sz w:val="20"/>
                <w:szCs w:val="20"/>
              </w:rPr>
            </w:pPr>
            <w:r>
              <w:rPr>
                <w:rFonts w:cs="Arial"/>
                <w:sz w:val="20"/>
                <w:szCs w:val="20"/>
              </w:rPr>
              <w:t xml:space="preserve">The EHT said that this action was being taken forward as part of the development of the school website.  </w:t>
            </w:r>
          </w:p>
        </w:tc>
        <w:tc>
          <w:tcPr>
            <w:tcW w:w="1134" w:type="dxa"/>
          </w:tcPr>
          <w:p w14:paraId="08C9A6A5" w14:textId="5D3B5BCB" w:rsidR="008A5143" w:rsidRPr="00E7275B" w:rsidRDefault="008A5143" w:rsidP="00E7275B">
            <w:pPr>
              <w:spacing w:before="120"/>
              <w:jc w:val="center"/>
              <w:rPr>
                <w:rFonts w:cs="Arial"/>
                <w:b/>
                <w:bCs/>
                <w:sz w:val="20"/>
                <w:szCs w:val="20"/>
              </w:rPr>
            </w:pPr>
            <w:r>
              <w:rPr>
                <w:rFonts w:cs="Arial"/>
                <w:b/>
                <w:bCs/>
                <w:sz w:val="20"/>
                <w:szCs w:val="20"/>
              </w:rPr>
              <w:t>Ongoing</w:t>
            </w:r>
          </w:p>
        </w:tc>
      </w:tr>
      <w:tr w:rsidR="008A5143" w:rsidRPr="00CA5F89" w14:paraId="15B4AF8E" w14:textId="77777777" w:rsidTr="004C64F0">
        <w:tc>
          <w:tcPr>
            <w:tcW w:w="1073" w:type="dxa"/>
          </w:tcPr>
          <w:p w14:paraId="45FECB41" w14:textId="77777777" w:rsidR="008A5143" w:rsidRPr="00EA216B" w:rsidRDefault="008A5143" w:rsidP="00BF5FE8">
            <w:pPr>
              <w:spacing w:before="120"/>
              <w:rPr>
                <w:rFonts w:cs="Arial"/>
                <w:sz w:val="20"/>
                <w:szCs w:val="20"/>
              </w:rPr>
            </w:pPr>
            <w:r w:rsidRPr="00EA216B">
              <w:rPr>
                <w:rFonts w:cs="Arial"/>
                <w:sz w:val="20"/>
                <w:szCs w:val="20"/>
              </w:rPr>
              <w:t>LM 11/21(</w:t>
            </w:r>
            <w:proofErr w:type="spellStart"/>
            <w:r w:rsidRPr="00EA216B">
              <w:rPr>
                <w:rFonts w:cs="Arial"/>
                <w:sz w:val="20"/>
                <w:szCs w:val="20"/>
              </w:rPr>
              <w:t>i</w:t>
            </w:r>
            <w:proofErr w:type="spellEnd"/>
            <w:r w:rsidRPr="00EA216B">
              <w:rPr>
                <w:rFonts w:cs="Arial"/>
                <w:sz w:val="20"/>
                <w:szCs w:val="20"/>
              </w:rPr>
              <w:t>)</w:t>
            </w:r>
          </w:p>
        </w:tc>
        <w:tc>
          <w:tcPr>
            <w:tcW w:w="7858" w:type="dxa"/>
          </w:tcPr>
          <w:p w14:paraId="56A4F898" w14:textId="77777777" w:rsidR="008A5143" w:rsidRDefault="008A5143" w:rsidP="00BF5FE8">
            <w:pPr>
              <w:spacing w:before="120"/>
              <w:rPr>
                <w:rFonts w:cs="Arial"/>
                <w:sz w:val="20"/>
                <w:szCs w:val="20"/>
              </w:rPr>
            </w:pPr>
            <w:r w:rsidRPr="00E20018">
              <w:rPr>
                <w:rFonts w:cs="Arial"/>
                <w:i/>
                <w:iCs/>
                <w:sz w:val="20"/>
                <w:szCs w:val="20"/>
              </w:rPr>
              <w:t>Milestone LM 15 – EHT to circulate draft flyer for the school to governors, ready for use with parents of potential new pupils</w:t>
            </w:r>
            <w:proofErr w:type="gramStart"/>
            <w:r w:rsidRPr="00E20018">
              <w:rPr>
                <w:rFonts w:cs="Arial"/>
                <w:i/>
                <w:iCs/>
                <w:sz w:val="20"/>
                <w:szCs w:val="20"/>
              </w:rPr>
              <w:t>.</w:t>
            </w:r>
            <w:r>
              <w:rPr>
                <w:rFonts w:cs="Arial"/>
                <w:sz w:val="20"/>
                <w:szCs w:val="20"/>
              </w:rPr>
              <w:t xml:space="preserve"> </w:t>
            </w:r>
            <w:proofErr w:type="gramEnd"/>
            <w:r w:rsidRPr="00EA216B">
              <w:rPr>
                <w:rFonts w:cs="Arial"/>
                <w:sz w:val="20"/>
                <w:szCs w:val="20"/>
              </w:rPr>
              <w:t>[</w:t>
            </w:r>
            <w:r w:rsidRPr="00EA216B">
              <w:rPr>
                <w:rFonts w:cs="Arial"/>
                <w:i/>
                <w:iCs/>
                <w:sz w:val="20"/>
                <w:szCs w:val="20"/>
              </w:rPr>
              <w:t>Revised timing agreed LG/</w:t>
            </w:r>
            <w:r>
              <w:rPr>
                <w:rFonts w:cs="Arial"/>
                <w:i/>
                <w:iCs/>
                <w:sz w:val="20"/>
                <w:szCs w:val="20"/>
              </w:rPr>
              <w:t>LM</w:t>
            </w:r>
            <w:r w:rsidRPr="00EA216B">
              <w:rPr>
                <w:rFonts w:cs="Arial"/>
                <w:i/>
                <w:iCs/>
                <w:sz w:val="20"/>
                <w:szCs w:val="20"/>
              </w:rPr>
              <w:t xml:space="preserve"> 28-06-2022</w:t>
            </w:r>
            <w:r w:rsidRPr="00EA216B">
              <w:rPr>
                <w:rFonts w:cs="Arial"/>
                <w:sz w:val="20"/>
                <w:szCs w:val="20"/>
              </w:rPr>
              <w:t>]</w:t>
            </w:r>
          </w:p>
          <w:p w14:paraId="5AC863A3" w14:textId="36FDB4AD" w:rsidR="008A5143" w:rsidRPr="00EA216B" w:rsidRDefault="008A5143" w:rsidP="00BF5FE8">
            <w:pPr>
              <w:spacing w:before="120"/>
              <w:rPr>
                <w:rFonts w:cs="Arial"/>
                <w:sz w:val="20"/>
                <w:szCs w:val="20"/>
              </w:rPr>
            </w:pPr>
            <w:r>
              <w:rPr>
                <w:rFonts w:cs="Arial"/>
                <w:sz w:val="20"/>
                <w:szCs w:val="20"/>
              </w:rPr>
              <w:t xml:space="preserve">Completed.  </w:t>
            </w:r>
          </w:p>
        </w:tc>
        <w:tc>
          <w:tcPr>
            <w:tcW w:w="1134" w:type="dxa"/>
          </w:tcPr>
          <w:p w14:paraId="54A35B0D" w14:textId="4A1FF642" w:rsidR="008A5143" w:rsidRPr="00E7275B" w:rsidRDefault="008A5143" w:rsidP="00E7275B">
            <w:pPr>
              <w:spacing w:before="120"/>
              <w:jc w:val="center"/>
              <w:rPr>
                <w:rFonts w:cs="Arial"/>
                <w:b/>
                <w:bCs/>
                <w:sz w:val="20"/>
                <w:szCs w:val="20"/>
              </w:rPr>
            </w:pPr>
            <w:r>
              <w:rPr>
                <w:rFonts w:cs="Arial"/>
                <w:b/>
                <w:bCs/>
                <w:sz w:val="20"/>
                <w:szCs w:val="20"/>
              </w:rPr>
              <w:t>Closed</w:t>
            </w:r>
          </w:p>
        </w:tc>
      </w:tr>
      <w:tr w:rsidR="008A5143" w:rsidRPr="00CA5F89" w14:paraId="770C0D7E" w14:textId="77777777" w:rsidTr="004C64F0">
        <w:tc>
          <w:tcPr>
            <w:tcW w:w="1073" w:type="dxa"/>
          </w:tcPr>
          <w:p w14:paraId="4FBFA058" w14:textId="77777777" w:rsidR="008A5143" w:rsidRPr="00883ABD" w:rsidRDefault="008A5143" w:rsidP="00BF5FE8">
            <w:pPr>
              <w:spacing w:before="120"/>
              <w:rPr>
                <w:rFonts w:cs="Arial"/>
                <w:sz w:val="20"/>
                <w:szCs w:val="20"/>
              </w:rPr>
            </w:pPr>
            <w:r w:rsidRPr="00883ABD">
              <w:rPr>
                <w:rFonts w:cs="Arial"/>
                <w:sz w:val="20"/>
                <w:szCs w:val="20"/>
              </w:rPr>
              <w:t>LM 11/21(ii)</w:t>
            </w:r>
          </w:p>
        </w:tc>
        <w:tc>
          <w:tcPr>
            <w:tcW w:w="7858" w:type="dxa"/>
          </w:tcPr>
          <w:p w14:paraId="1FA71688" w14:textId="77777777" w:rsidR="008A5143" w:rsidRPr="006459C4" w:rsidRDefault="008A5143" w:rsidP="00BF5FE8">
            <w:pPr>
              <w:spacing w:before="120"/>
              <w:rPr>
                <w:rFonts w:cs="Arial"/>
                <w:i/>
                <w:iCs/>
                <w:sz w:val="20"/>
                <w:szCs w:val="20"/>
              </w:rPr>
            </w:pPr>
            <w:r w:rsidRPr="006459C4">
              <w:rPr>
                <w:rFonts w:cs="Arial"/>
                <w:i/>
                <w:iCs/>
                <w:sz w:val="20"/>
                <w:szCs w:val="20"/>
              </w:rPr>
              <w:t>Milestone LM 16 – DHT to work with KS2 pupils in the summer 2022 term to prepare a video on Your Inspirational Community for publication on the school website by September 2022.</w:t>
            </w:r>
          </w:p>
          <w:p w14:paraId="05772DEF" w14:textId="1F5FDC73" w:rsidR="008A5143" w:rsidRPr="00883ABD" w:rsidRDefault="008A5143" w:rsidP="00BF5FE8">
            <w:pPr>
              <w:spacing w:before="120"/>
              <w:rPr>
                <w:rFonts w:cs="Arial"/>
                <w:sz w:val="20"/>
                <w:szCs w:val="20"/>
              </w:rPr>
            </w:pPr>
            <w:r>
              <w:rPr>
                <w:rFonts w:cs="Arial"/>
                <w:sz w:val="20"/>
                <w:szCs w:val="20"/>
              </w:rPr>
              <w:t>Governors agreed that this should be taken forward within the SDP for 2022-23.</w:t>
            </w:r>
          </w:p>
        </w:tc>
        <w:tc>
          <w:tcPr>
            <w:tcW w:w="1134" w:type="dxa"/>
          </w:tcPr>
          <w:p w14:paraId="07D3F364" w14:textId="2FF1BD60" w:rsidR="008A5143" w:rsidRPr="00E7275B" w:rsidRDefault="008A5143" w:rsidP="00E7275B">
            <w:pPr>
              <w:spacing w:before="120"/>
              <w:jc w:val="center"/>
              <w:rPr>
                <w:rFonts w:cs="Arial"/>
                <w:b/>
                <w:bCs/>
                <w:sz w:val="20"/>
                <w:szCs w:val="20"/>
              </w:rPr>
            </w:pPr>
            <w:r>
              <w:rPr>
                <w:rFonts w:cs="Arial"/>
                <w:b/>
                <w:bCs/>
                <w:sz w:val="20"/>
                <w:szCs w:val="20"/>
              </w:rPr>
              <w:t>Closed</w:t>
            </w:r>
          </w:p>
        </w:tc>
      </w:tr>
      <w:tr w:rsidR="008A5143" w:rsidRPr="00CA5F89" w14:paraId="791034A5" w14:textId="77777777" w:rsidTr="004C64F0">
        <w:tc>
          <w:tcPr>
            <w:tcW w:w="1073" w:type="dxa"/>
          </w:tcPr>
          <w:p w14:paraId="246E9608" w14:textId="77777777" w:rsidR="008A5143" w:rsidRPr="000500E8" w:rsidRDefault="008A5143" w:rsidP="00BF5FE8">
            <w:pPr>
              <w:spacing w:before="120"/>
              <w:rPr>
                <w:rFonts w:cs="Arial"/>
                <w:sz w:val="20"/>
                <w:szCs w:val="20"/>
              </w:rPr>
            </w:pPr>
            <w:r w:rsidRPr="000500E8">
              <w:rPr>
                <w:rFonts w:cs="Arial"/>
                <w:sz w:val="20"/>
                <w:szCs w:val="20"/>
              </w:rPr>
              <w:t>LM 12/21(c)</w:t>
            </w:r>
          </w:p>
        </w:tc>
        <w:tc>
          <w:tcPr>
            <w:tcW w:w="7858" w:type="dxa"/>
          </w:tcPr>
          <w:p w14:paraId="5D48400C" w14:textId="37CDE7C6" w:rsidR="008A5143" w:rsidRPr="006459C4" w:rsidRDefault="008A5143" w:rsidP="00BF5FE8">
            <w:pPr>
              <w:spacing w:before="120"/>
              <w:rPr>
                <w:rFonts w:cs="Arial"/>
                <w:i/>
                <w:iCs/>
                <w:sz w:val="20"/>
                <w:szCs w:val="20"/>
              </w:rPr>
            </w:pPr>
            <w:r w:rsidRPr="006459C4">
              <w:rPr>
                <w:rFonts w:cs="Arial"/>
                <w:i/>
                <w:iCs/>
                <w:sz w:val="20"/>
                <w:szCs w:val="20"/>
              </w:rPr>
              <w:t>HoS to promote the role of the GB and Governors in the information for new parents in September 2022.</w:t>
            </w:r>
          </w:p>
          <w:p w14:paraId="417E831A" w14:textId="6F553C17" w:rsidR="008A5143" w:rsidRPr="000500E8" w:rsidRDefault="008A5143" w:rsidP="00BF5FE8">
            <w:pPr>
              <w:spacing w:before="120"/>
              <w:rPr>
                <w:rFonts w:cs="Arial"/>
                <w:sz w:val="20"/>
                <w:szCs w:val="20"/>
              </w:rPr>
            </w:pPr>
            <w:r>
              <w:rPr>
                <w:rFonts w:cs="Arial"/>
                <w:sz w:val="20"/>
                <w:szCs w:val="20"/>
              </w:rPr>
              <w:t>The HoS conformed that information about governors had been included in the information provided to new parents.  The meeting agreed that governors should be introduced at Intake Days.</w:t>
            </w:r>
          </w:p>
        </w:tc>
        <w:tc>
          <w:tcPr>
            <w:tcW w:w="1134" w:type="dxa"/>
          </w:tcPr>
          <w:p w14:paraId="37CB5361" w14:textId="77777777" w:rsidR="008A5143" w:rsidRDefault="008A5143" w:rsidP="00E7275B">
            <w:pPr>
              <w:spacing w:before="120"/>
              <w:ind w:left="33" w:right="-108"/>
              <w:jc w:val="center"/>
              <w:rPr>
                <w:rFonts w:cs="Arial"/>
                <w:b/>
                <w:bCs/>
                <w:sz w:val="20"/>
                <w:szCs w:val="20"/>
              </w:rPr>
            </w:pPr>
            <w:r>
              <w:rPr>
                <w:rFonts w:cs="Arial"/>
                <w:b/>
                <w:bCs/>
                <w:sz w:val="20"/>
                <w:szCs w:val="20"/>
              </w:rPr>
              <w:t>Closed</w:t>
            </w:r>
          </w:p>
          <w:p w14:paraId="5CCDF0DE" w14:textId="77777777" w:rsidR="008A5143" w:rsidRDefault="008A5143" w:rsidP="00E7275B">
            <w:pPr>
              <w:spacing w:before="120"/>
              <w:ind w:left="33" w:right="-108"/>
              <w:jc w:val="center"/>
              <w:rPr>
                <w:rFonts w:cs="Arial"/>
                <w:b/>
                <w:bCs/>
                <w:sz w:val="20"/>
                <w:szCs w:val="20"/>
              </w:rPr>
            </w:pPr>
          </w:p>
          <w:p w14:paraId="2D786040" w14:textId="25E68336" w:rsidR="008A5143" w:rsidRPr="00E7275B" w:rsidRDefault="008A5143" w:rsidP="00E7275B">
            <w:pPr>
              <w:spacing w:before="120"/>
              <w:ind w:left="33" w:right="-108"/>
              <w:jc w:val="center"/>
              <w:rPr>
                <w:rFonts w:cs="Arial"/>
                <w:b/>
                <w:bCs/>
                <w:sz w:val="20"/>
                <w:szCs w:val="20"/>
              </w:rPr>
            </w:pPr>
            <w:r>
              <w:rPr>
                <w:rFonts w:cs="Arial"/>
                <w:b/>
                <w:bCs/>
                <w:sz w:val="20"/>
                <w:szCs w:val="20"/>
              </w:rPr>
              <w:t>New action</w:t>
            </w:r>
          </w:p>
        </w:tc>
      </w:tr>
      <w:tr w:rsidR="008A5143" w:rsidRPr="00CA5F89" w14:paraId="0AE90827" w14:textId="77777777" w:rsidTr="004C64F0">
        <w:tc>
          <w:tcPr>
            <w:tcW w:w="1073" w:type="dxa"/>
          </w:tcPr>
          <w:p w14:paraId="7DC09E24" w14:textId="77777777" w:rsidR="008A5143" w:rsidRPr="00B64100" w:rsidRDefault="008A5143" w:rsidP="00BF5FE8">
            <w:pPr>
              <w:spacing w:before="120"/>
              <w:rPr>
                <w:rFonts w:cs="Arial"/>
                <w:sz w:val="20"/>
                <w:szCs w:val="20"/>
              </w:rPr>
            </w:pPr>
            <w:r w:rsidRPr="00B64100">
              <w:rPr>
                <w:rFonts w:cs="Arial"/>
                <w:sz w:val="20"/>
                <w:szCs w:val="20"/>
              </w:rPr>
              <w:t>LM 17/21</w:t>
            </w:r>
          </w:p>
        </w:tc>
        <w:tc>
          <w:tcPr>
            <w:tcW w:w="7858" w:type="dxa"/>
          </w:tcPr>
          <w:p w14:paraId="7445A19E" w14:textId="77777777" w:rsidR="008A5143" w:rsidRDefault="008A5143" w:rsidP="00BF5FE8">
            <w:pPr>
              <w:spacing w:before="120"/>
              <w:rPr>
                <w:rFonts w:cs="Arial"/>
                <w:sz w:val="20"/>
                <w:szCs w:val="20"/>
              </w:rPr>
            </w:pPr>
            <w:r w:rsidRPr="006459C4">
              <w:rPr>
                <w:rFonts w:cs="Arial"/>
                <w:i/>
                <w:iCs/>
                <w:sz w:val="20"/>
                <w:szCs w:val="20"/>
              </w:rPr>
              <w:t xml:space="preserve">School to have Prospectus updated, </w:t>
            </w:r>
            <w:proofErr w:type="gramStart"/>
            <w:r w:rsidRPr="006459C4">
              <w:rPr>
                <w:rFonts w:cs="Arial"/>
                <w:i/>
                <w:iCs/>
                <w:sz w:val="20"/>
                <w:szCs w:val="20"/>
              </w:rPr>
              <w:t>professionalised</w:t>
            </w:r>
            <w:proofErr w:type="gramEnd"/>
            <w:r w:rsidRPr="006459C4">
              <w:rPr>
                <w:rFonts w:cs="Arial"/>
                <w:i/>
                <w:iCs/>
                <w:sz w:val="20"/>
                <w:szCs w:val="20"/>
              </w:rPr>
              <w:t xml:space="preserve"> and printed in school colours</w:t>
            </w:r>
            <w:r w:rsidRPr="00B64100">
              <w:rPr>
                <w:rFonts w:cs="Arial"/>
                <w:sz w:val="20"/>
                <w:szCs w:val="20"/>
              </w:rPr>
              <w:t xml:space="preserve"> [</w:t>
            </w:r>
            <w:r w:rsidRPr="00B64100">
              <w:rPr>
                <w:rFonts w:cs="Arial"/>
                <w:i/>
                <w:iCs/>
                <w:sz w:val="20"/>
                <w:szCs w:val="20"/>
              </w:rPr>
              <w:t>Revised timing agreed LG/LM 28-06-2022</w:t>
            </w:r>
            <w:r w:rsidRPr="00B64100">
              <w:rPr>
                <w:rFonts w:cs="Arial"/>
                <w:sz w:val="20"/>
                <w:szCs w:val="20"/>
              </w:rPr>
              <w:t>]</w:t>
            </w:r>
          </w:p>
          <w:p w14:paraId="617FC330" w14:textId="570FF7C0" w:rsidR="008A5143" w:rsidRPr="00B64100" w:rsidRDefault="008A5143" w:rsidP="00BF5FE8">
            <w:pPr>
              <w:spacing w:before="120"/>
              <w:rPr>
                <w:rFonts w:cs="Arial"/>
                <w:sz w:val="20"/>
                <w:szCs w:val="20"/>
              </w:rPr>
            </w:pPr>
            <w:r>
              <w:rPr>
                <w:rFonts w:cs="Arial"/>
                <w:sz w:val="20"/>
                <w:szCs w:val="20"/>
              </w:rPr>
              <w:t>See Item LM 02/22 below.</w:t>
            </w:r>
          </w:p>
        </w:tc>
        <w:tc>
          <w:tcPr>
            <w:tcW w:w="1134" w:type="dxa"/>
          </w:tcPr>
          <w:p w14:paraId="7D6FE8DE" w14:textId="6BC1A8CB" w:rsidR="008A5143" w:rsidRPr="00E7275B" w:rsidRDefault="008A5143" w:rsidP="00E7275B">
            <w:pPr>
              <w:spacing w:before="120"/>
              <w:ind w:left="33" w:right="-108"/>
              <w:jc w:val="center"/>
              <w:rPr>
                <w:rFonts w:cs="Arial"/>
                <w:b/>
                <w:bCs/>
                <w:sz w:val="20"/>
                <w:szCs w:val="20"/>
              </w:rPr>
            </w:pPr>
            <w:r>
              <w:rPr>
                <w:rFonts w:cs="Arial"/>
                <w:b/>
                <w:bCs/>
                <w:sz w:val="20"/>
                <w:szCs w:val="20"/>
              </w:rPr>
              <w:t>Closed</w:t>
            </w:r>
          </w:p>
        </w:tc>
      </w:tr>
      <w:tr w:rsidR="008A5143" w:rsidRPr="00DF13DB" w14:paraId="0BA19D48" w14:textId="77777777" w:rsidTr="004C64F0">
        <w:tc>
          <w:tcPr>
            <w:tcW w:w="1073" w:type="dxa"/>
          </w:tcPr>
          <w:p w14:paraId="28EA7093" w14:textId="77777777" w:rsidR="008A5143" w:rsidRPr="00DF13DB" w:rsidRDefault="008A5143" w:rsidP="00BF5FE8">
            <w:pPr>
              <w:spacing w:before="120"/>
              <w:rPr>
                <w:sz w:val="20"/>
                <w:szCs w:val="20"/>
              </w:rPr>
            </w:pPr>
            <w:r>
              <w:rPr>
                <w:sz w:val="20"/>
                <w:szCs w:val="20"/>
              </w:rPr>
              <w:t>LM 21/21(</w:t>
            </w:r>
            <w:proofErr w:type="spellStart"/>
            <w:r>
              <w:rPr>
                <w:sz w:val="20"/>
                <w:szCs w:val="20"/>
              </w:rPr>
              <w:t>i</w:t>
            </w:r>
            <w:proofErr w:type="spellEnd"/>
            <w:r>
              <w:rPr>
                <w:sz w:val="20"/>
                <w:szCs w:val="20"/>
              </w:rPr>
              <w:t>)</w:t>
            </w:r>
          </w:p>
        </w:tc>
        <w:tc>
          <w:tcPr>
            <w:tcW w:w="7858" w:type="dxa"/>
          </w:tcPr>
          <w:p w14:paraId="3A232DE7" w14:textId="7534FAFD" w:rsidR="008A5143" w:rsidRDefault="008A5143" w:rsidP="00BF5FE8">
            <w:pPr>
              <w:spacing w:before="120"/>
              <w:rPr>
                <w:sz w:val="20"/>
                <w:szCs w:val="20"/>
              </w:rPr>
            </w:pPr>
            <w:r w:rsidRPr="006459C4">
              <w:rPr>
                <w:i/>
                <w:iCs/>
                <w:sz w:val="20"/>
                <w:szCs w:val="20"/>
              </w:rPr>
              <w:t xml:space="preserve">EHT to arrange for </w:t>
            </w:r>
            <w:proofErr w:type="spellStart"/>
            <w:r w:rsidRPr="006459C4">
              <w:rPr>
                <w:i/>
                <w:iCs/>
                <w:sz w:val="20"/>
                <w:szCs w:val="20"/>
              </w:rPr>
              <w:t>HoSs</w:t>
            </w:r>
            <w:proofErr w:type="spellEnd"/>
            <w:r w:rsidRPr="006459C4">
              <w:rPr>
                <w:i/>
                <w:iCs/>
                <w:sz w:val="20"/>
                <w:szCs w:val="20"/>
              </w:rPr>
              <w:t>/</w:t>
            </w:r>
            <w:proofErr w:type="spellStart"/>
            <w:r w:rsidRPr="006459C4">
              <w:rPr>
                <w:i/>
                <w:iCs/>
                <w:sz w:val="20"/>
                <w:szCs w:val="20"/>
              </w:rPr>
              <w:t>Stn</w:t>
            </w:r>
            <w:proofErr w:type="spellEnd"/>
            <w:r w:rsidRPr="006459C4">
              <w:rPr>
                <w:i/>
                <w:iCs/>
                <w:sz w:val="20"/>
                <w:szCs w:val="20"/>
              </w:rPr>
              <w:t>/SL/MP to work together on development of school websites</w:t>
            </w:r>
            <w:r>
              <w:rPr>
                <w:sz w:val="20"/>
                <w:szCs w:val="20"/>
              </w:rPr>
              <w:t>.</w:t>
            </w:r>
          </w:p>
          <w:p w14:paraId="44ED77EA" w14:textId="59069167" w:rsidR="008A5143" w:rsidRPr="00DF13DB" w:rsidRDefault="008A5143" w:rsidP="00BF5FE8">
            <w:pPr>
              <w:spacing w:before="120"/>
              <w:rPr>
                <w:sz w:val="20"/>
                <w:szCs w:val="20"/>
              </w:rPr>
            </w:pPr>
            <w:r>
              <w:rPr>
                <w:sz w:val="20"/>
                <w:szCs w:val="20"/>
              </w:rPr>
              <w:t>The EHT and HoS confirmed that this work was in hand.</w:t>
            </w:r>
          </w:p>
        </w:tc>
        <w:tc>
          <w:tcPr>
            <w:tcW w:w="1134" w:type="dxa"/>
          </w:tcPr>
          <w:p w14:paraId="651E34E8" w14:textId="67B9A01F" w:rsidR="008A5143" w:rsidRPr="00E7275B" w:rsidRDefault="008A5143" w:rsidP="00E7275B">
            <w:pPr>
              <w:spacing w:before="120"/>
              <w:jc w:val="center"/>
              <w:rPr>
                <w:b/>
                <w:bCs/>
                <w:sz w:val="20"/>
                <w:szCs w:val="20"/>
              </w:rPr>
            </w:pPr>
            <w:r>
              <w:rPr>
                <w:b/>
                <w:bCs/>
                <w:sz w:val="20"/>
                <w:szCs w:val="20"/>
              </w:rPr>
              <w:t>Ongoing</w:t>
            </w:r>
          </w:p>
        </w:tc>
      </w:tr>
      <w:tr w:rsidR="008A5143" w:rsidRPr="00DF13DB" w14:paraId="0FE61BC2" w14:textId="77777777" w:rsidTr="004C64F0">
        <w:tc>
          <w:tcPr>
            <w:tcW w:w="1073" w:type="dxa"/>
          </w:tcPr>
          <w:p w14:paraId="521B7998" w14:textId="77777777" w:rsidR="008A5143" w:rsidRPr="00DF13DB" w:rsidRDefault="008A5143" w:rsidP="00BF5FE8">
            <w:pPr>
              <w:spacing w:before="120"/>
              <w:rPr>
                <w:sz w:val="20"/>
                <w:szCs w:val="20"/>
              </w:rPr>
            </w:pPr>
            <w:r>
              <w:rPr>
                <w:sz w:val="20"/>
                <w:szCs w:val="20"/>
              </w:rPr>
              <w:t>LM 21/21(ii)</w:t>
            </w:r>
          </w:p>
        </w:tc>
        <w:tc>
          <w:tcPr>
            <w:tcW w:w="7858" w:type="dxa"/>
          </w:tcPr>
          <w:p w14:paraId="31A4F6AB" w14:textId="77777777" w:rsidR="008A5143" w:rsidRDefault="008A5143" w:rsidP="00BF5FE8">
            <w:pPr>
              <w:spacing w:before="120"/>
              <w:rPr>
                <w:sz w:val="20"/>
                <w:szCs w:val="20"/>
              </w:rPr>
            </w:pPr>
            <w:r w:rsidRPr="006459C4">
              <w:rPr>
                <w:i/>
                <w:iCs/>
                <w:sz w:val="20"/>
                <w:szCs w:val="20"/>
              </w:rPr>
              <w:t>School to commission SGS to conduct a compliance review of the school website</w:t>
            </w:r>
            <w:r>
              <w:rPr>
                <w:sz w:val="20"/>
                <w:szCs w:val="20"/>
              </w:rPr>
              <w:t>.</w:t>
            </w:r>
          </w:p>
          <w:p w14:paraId="03149D08" w14:textId="147C57AE" w:rsidR="008A5143" w:rsidRPr="00DF13DB" w:rsidRDefault="008A5143" w:rsidP="00BF5FE8">
            <w:pPr>
              <w:spacing w:before="120"/>
              <w:rPr>
                <w:sz w:val="20"/>
                <w:szCs w:val="20"/>
              </w:rPr>
            </w:pPr>
            <w:r>
              <w:rPr>
                <w:sz w:val="20"/>
                <w:szCs w:val="20"/>
              </w:rPr>
              <w:t xml:space="preserve">The meeting agreed that the school should </w:t>
            </w:r>
            <w:r w:rsidRPr="00AB481E">
              <w:rPr>
                <w:i/>
                <w:iCs/>
                <w:sz w:val="20"/>
                <w:szCs w:val="20"/>
                <w:u w:val="single"/>
              </w:rPr>
              <w:t>establish the cost</w:t>
            </w:r>
            <w:r>
              <w:rPr>
                <w:sz w:val="20"/>
                <w:szCs w:val="20"/>
              </w:rPr>
              <w:t xml:space="preserve"> of an SGS review of website compliance, to be conducted in the Spring term after the new website had been completed.</w:t>
            </w:r>
          </w:p>
        </w:tc>
        <w:tc>
          <w:tcPr>
            <w:tcW w:w="1134" w:type="dxa"/>
          </w:tcPr>
          <w:p w14:paraId="48D8E318" w14:textId="7D6ED149" w:rsidR="008A5143" w:rsidRPr="00E7275B" w:rsidRDefault="008A5143" w:rsidP="00E7275B">
            <w:pPr>
              <w:spacing w:before="120"/>
              <w:jc w:val="center"/>
              <w:rPr>
                <w:b/>
                <w:bCs/>
                <w:sz w:val="20"/>
                <w:szCs w:val="20"/>
              </w:rPr>
            </w:pPr>
            <w:r>
              <w:rPr>
                <w:b/>
                <w:bCs/>
                <w:sz w:val="20"/>
                <w:szCs w:val="20"/>
              </w:rPr>
              <w:t>Amended action</w:t>
            </w:r>
          </w:p>
        </w:tc>
      </w:tr>
      <w:tr w:rsidR="008A5143" w:rsidRPr="00DF13DB" w14:paraId="65328355" w14:textId="77777777" w:rsidTr="004C64F0">
        <w:tc>
          <w:tcPr>
            <w:tcW w:w="1073" w:type="dxa"/>
          </w:tcPr>
          <w:p w14:paraId="09C38F90" w14:textId="77777777" w:rsidR="008A5143" w:rsidRPr="00DF13DB" w:rsidRDefault="008A5143" w:rsidP="00BF5FE8">
            <w:pPr>
              <w:spacing w:before="120"/>
              <w:rPr>
                <w:sz w:val="20"/>
                <w:szCs w:val="20"/>
              </w:rPr>
            </w:pPr>
            <w:r>
              <w:rPr>
                <w:sz w:val="20"/>
                <w:szCs w:val="20"/>
              </w:rPr>
              <w:t>LM 22/21</w:t>
            </w:r>
          </w:p>
        </w:tc>
        <w:tc>
          <w:tcPr>
            <w:tcW w:w="7858" w:type="dxa"/>
          </w:tcPr>
          <w:p w14:paraId="312763C2" w14:textId="77777777" w:rsidR="008A5143" w:rsidRDefault="008A5143" w:rsidP="00BF5FE8">
            <w:pPr>
              <w:spacing w:before="120"/>
              <w:rPr>
                <w:sz w:val="20"/>
                <w:szCs w:val="20"/>
              </w:rPr>
            </w:pPr>
            <w:r w:rsidRPr="006459C4">
              <w:rPr>
                <w:i/>
                <w:iCs/>
                <w:sz w:val="20"/>
                <w:szCs w:val="20"/>
              </w:rPr>
              <w:t>EHT to provide A Redding paper on revised funding to support the school PAN for Resources Committee and FGB meetings in July 2022</w:t>
            </w:r>
            <w:r>
              <w:rPr>
                <w:sz w:val="20"/>
                <w:szCs w:val="20"/>
              </w:rPr>
              <w:t>.</w:t>
            </w:r>
          </w:p>
          <w:p w14:paraId="2E672FA0" w14:textId="56C2123E" w:rsidR="008A5143" w:rsidRPr="00DF13DB" w:rsidRDefault="008A5143" w:rsidP="00BF5FE8">
            <w:pPr>
              <w:spacing w:before="120"/>
              <w:rPr>
                <w:sz w:val="20"/>
                <w:szCs w:val="20"/>
              </w:rPr>
            </w:pPr>
            <w:r w:rsidRPr="0003494B">
              <w:rPr>
                <w:sz w:val="20"/>
                <w:szCs w:val="20"/>
              </w:rPr>
              <w:t>Completed.</w:t>
            </w:r>
          </w:p>
        </w:tc>
        <w:tc>
          <w:tcPr>
            <w:tcW w:w="1134" w:type="dxa"/>
          </w:tcPr>
          <w:p w14:paraId="479ADC53" w14:textId="73DC22DC" w:rsidR="008A5143" w:rsidRPr="00E7275B" w:rsidRDefault="008A5143" w:rsidP="00E7275B">
            <w:pPr>
              <w:spacing w:before="120"/>
              <w:jc w:val="center"/>
              <w:rPr>
                <w:b/>
                <w:bCs/>
                <w:sz w:val="20"/>
                <w:szCs w:val="20"/>
              </w:rPr>
            </w:pPr>
            <w:r>
              <w:rPr>
                <w:b/>
                <w:bCs/>
                <w:sz w:val="20"/>
                <w:szCs w:val="20"/>
              </w:rPr>
              <w:t>Closed</w:t>
            </w:r>
          </w:p>
        </w:tc>
      </w:tr>
      <w:tr w:rsidR="008A5143" w:rsidRPr="00DF13DB" w14:paraId="4D1BC1D0" w14:textId="77777777" w:rsidTr="004C64F0">
        <w:tc>
          <w:tcPr>
            <w:tcW w:w="1073" w:type="dxa"/>
          </w:tcPr>
          <w:p w14:paraId="5DE539A1" w14:textId="77777777" w:rsidR="008A5143" w:rsidRDefault="008A5143" w:rsidP="00BF5FE8">
            <w:pPr>
              <w:spacing w:before="120"/>
              <w:rPr>
                <w:sz w:val="20"/>
                <w:szCs w:val="20"/>
              </w:rPr>
            </w:pPr>
            <w:r>
              <w:rPr>
                <w:sz w:val="20"/>
                <w:szCs w:val="20"/>
              </w:rPr>
              <w:t>LM 23/21(</w:t>
            </w:r>
            <w:proofErr w:type="spellStart"/>
            <w:r>
              <w:rPr>
                <w:sz w:val="20"/>
                <w:szCs w:val="20"/>
              </w:rPr>
              <w:t>i</w:t>
            </w:r>
            <w:proofErr w:type="spellEnd"/>
            <w:r>
              <w:rPr>
                <w:sz w:val="20"/>
                <w:szCs w:val="20"/>
              </w:rPr>
              <w:t>)</w:t>
            </w:r>
          </w:p>
        </w:tc>
        <w:tc>
          <w:tcPr>
            <w:tcW w:w="7858" w:type="dxa"/>
          </w:tcPr>
          <w:p w14:paraId="3DE0C8F4" w14:textId="77777777" w:rsidR="008A5143" w:rsidRPr="006459C4" w:rsidRDefault="008A5143" w:rsidP="00BF5FE8">
            <w:pPr>
              <w:spacing w:before="120"/>
              <w:rPr>
                <w:i/>
                <w:iCs/>
                <w:sz w:val="20"/>
                <w:szCs w:val="20"/>
              </w:rPr>
            </w:pPr>
            <w:r w:rsidRPr="006459C4">
              <w:rPr>
                <w:i/>
                <w:iCs/>
                <w:sz w:val="20"/>
                <w:szCs w:val="20"/>
              </w:rPr>
              <w:t xml:space="preserve">EHT to include in the 2022-23 SDP: </w:t>
            </w:r>
          </w:p>
          <w:p w14:paraId="738A0EF5" w14:textId="77777777" w:rsidR="008A5143" w:rsidRPr="006459C4" w:rsidRDefault="008A5143" w:rsidP="00566DA4">
            <w:pPr>
              <w:pStyle w:val="ListParagraph"/>
              <w:numPr>
                <w:ilvl w:val="0"/>
                <w:numId w:val="8"/>
              </w:numPr>
              <w:spacing w:before="120"/>
              <w:ind w:left="179" w:hanging="283"/>
              <w:contextualSpacing w:val="0"/>
              <w:rPr>
                <w:i/>
                <w:iCs/>
                <w:sz w:val="20"/>
                <w:szCs w:val="20"/>
              </w:rPr>
            </w:pPr>
            <w:r w:rsidRPr="006459C4">
              <w:rPr>
                <w:i/>
                <w:iCs/>
                <w:sz w:val="20"/>
                <w:szCs w:val="20"/>
              </w:rPr>
              <w:t xml:space="preserve">consideration in summer 2023 term of scope to offer planned rotations/secondments between schools in the partnership as career development </w:t>
            </w:r>
            <w:proofErr w:type="gramStart"/>
            <w:r w:rsidRPr="006459C4">
              <w:rPr>
                <w:i/>
                <w:iCs/>
                <w:sz w:val="20"/>
                <w:szCs w:val="20"/>
              </w:rPr>
              <w:t>opportunities;</w:t>
            </w:r>
            <w:proofErr w:type="gramEnd"/>
            <w:r w:rsidRPr="006459C4">
              <w:rPr>
                <w:i/>
                <w:iCs/>
                <w:sz w:val="20"/>
                <w:szCs w:val="20"/>
              </w:rPr>
              <w:t xml:space="preserve"> and</w:t>
            </w:r>
          </w:p>
          <w:p w14:paraId="29E564E1" w14:textId="3EDFC2DB" w:rsidR="008A5143" w:rsidRPr="006459C4" w:rsidRDefault="008A5143" w:rsidP="00566DA4">
            <w:pPr>
              <w:pStyle w:val="ListParagraph"/>
              <w:numPr>
                <w:ilvl w:val="0"/>
                <w:numId w:val="8"/>
              </w:numPr>
              <w:spacing w:before="120"/>
              <w:ind w:left="179" w:hanging="283"/>
              <w:contextualSpacing w:val="0"/>
              <w:rPr>
                <w:i/>
                <w:iCs/>
                <w:sz w:val="20"/>
                <w:szCs w:val="20"/>
              </w:rPr>
            </w:pPr>
            <w:r w:rsidRPr="006459C4">
              <w:rPr>
                <w:i/>
                <w:iCs/>
                <w:sz w:val="20"/>
                <w:szCs w:val="20"/>
              </w:rPr>
              <w:lastRenderedPageBreak/>
              <w:t xml:space="preserve">development of SCITT provision across the partnership. </w:t>
            </w:r>
          </w:p>
          <w:p w14:paraId="48F37517" w14:textId="297DDF2C" w:rsidR="008A5143" w:rsidRDefault="008A5143" w:rsidP="006459C4">
            <w:pPr>
              <w:rPr>
                <w:sz w:val="20"/>
                <w:szCs w:val="20"/>
              </w:rPr>
            </w:pPr>
          </w:p>
          <w:p w14:paraId="126CB070" w14:textId="23481C49" w:rsidR="008A5143" w:rsidRPr="006459C4" w:rsidRDefault="008A5143" w:rsidP="008570D0">
            <w:pPr>
              <w:rPr>
                <w:sz w:val="20"/>
                <w:szCs w:val="20"/>
              </w:rPr>
            </w:pPr>
            <w:r>
              <w:rPr>
                <w:sz w:val="20"/>
                <w:szCs w:val="20"/>
              </w:rPr>
              <w:t>The EHT confirmed that the first bullet had been included in the SDP for 2022-23.  The second had not: further exploration had indicated that it was unlikely to be practical to scale up the SCITT model across the partnership, at least in the short term.  The school would continue to monitor developments</w:t>
            </w:r>
            <w:proofErr w:type="gramStart"/>
            <w:r>
              <w:rPr>
                <w:sz w:val="20"/>
                <w:szCs w:val="20"/>
              </w:rPr>
              <w:t xml:space="preserve">. </w:t>
            </w:r>
            <w:proofErr w:type="gramEnd"/>
          </w:p>
        </w:tc>
        <w:tc>
          <w:tcPr>
            <w:tcW w:w="1134" w:type="dxa"/>
          </w:tcPr>
          <w:p w14:paraId="6EB96DA9" w14:textId="0A30082F" w:rsidR="008A5143" w:rsidRPr="00E7275B" w:rsidRDefault="008A5143" w:rsidP="00E7275B">
            <w:pPr>
              <w:spacing w:before="120"/>
              <w:jc w:val="center"/>
              <w:rPr>
                <w:b/>
                <w:bCs/>
                <w:sz w:val="20"/>
                <w:szCs w:val="20"/>
              </w:rPr>
            </w:pPr>
            <w:r>
              <w:rPr>
                <w:b/>
                <w:bCs/>
                <w:sz w:val="20"/>
                <w:szCs w:val="20"/>
              </w:rPr>
              <w:lastRenderedPageBreak/>
              <w:t>Closed</w:t>
            </w:r>
          </w:p>
        </w:tc>
      </w:tr>
      <w:tr w:rsidR="008A5143" w:rsidRPr="00DF13DB" w14:paraId="648D0B20" w14:textId="77777777" w:rsidTr="004C64F0">
        <w:tc>
          <w:tcPr>
            <w:tcW w:w="1073" w:type="dxa"/>
          </w:tcPr>
          <w:p w14:paraId="3CE72C38" w14:textId="77777777" w:rsidR="008A5143" w:rsidRDefault="008A5143" w:rsidP="00BF5FE8">
            <w:pPr>
              <w:spacing w:before="120"/>
              <w:rPr>
                <w:sz w:val="20"/>
                <w:szCs w:val="20"/>
              </w:rPr>
            </w:pPr>
            <w:r>
              <w:rPr>
                <w:sz w:val="20"/>
                <w:szCs w:val="20"/>
              </w:rPr>
              <w:t>LM 23/21(ii)</w:t>
            </w:r>
          </w:p>
        </w:tc>
        <w:tc>
          <w:tcPr>
            <w:tcW w:w="7858" w:type="dxa"/>
          </w:tcPr>
          <w:p w14:paraId="455172E6" w14:textId="77777777" w:rsidR="008A5143" w:rsidRDefault="008A5143" w:rsidP="00BF5FE8">
            <w:pPr>
              <w:spacing w:before="120"/>
              <w:rPr>
                <w:sz w:val="20"/>
                <w:szCs w:val="20"/>
              </w:rPr>
            </w:pPr>
            <w:r w:rsidRPr="00AC2CEA">
              <w:rPr>
                <w:i/>
                <w:iCs/>
                <w:sz w:val="20"/>
                <w:szCs w:val="20"/>
              </w:rPr>
              <w:t>Clerk to amend SEF/LM narrative as set out at paragraph 6 of the minutes of LG/LM meeting on 28-06-2022</w:t>
            </w:r>
            <w:r>
              <w:rPr>
                <w:sz w:val="20"/>
                <w:szCs w:val="20"/>
              </w:rPr>
              <w:t>.</w:t>
            </w:r>
          </w:p>
          <w:p w14:paraId="0B982A27" w14:textId="25416281" w:rsidR="008A5143" w:rsidRDefault="008A5143" w:rsidP="00BF5FE8">
            <w:pPr>
              <w:spacing w:before="120"/>
              <w:rPr>
                <w:sz w:val="20"/>
                <w:szCs w:val="20"/>
              </w:rPr>
            </w:pPr>
            <w:r w:rsidRPr="004D1564">
              <w:rPr>
                <w:sz w:val="20"/>
                <w:szCs w:val="20"/>
              </w:rPr>
              <w:t>Completed.</w:t>
            </w:r>
          </w:p>
        </w:tc>
        <w:tc>
          <w:tcPr>
            <w:tcW w:w="1134" w:type="dxa"/>
          </w:tcPr>
          <w:p w14:paraId="6795CA6B" w14:textId="072F0296" w:rsidR="008A5143" w:rsidRPr="00E7275B" w:rsidRDefault="008A5143" w:rsidP="00E7275B">
            <w:pPr>
              <w:spacing w:before="120"/>
              <w:jc w:val="center"/>
              <w:rPr>
                <w:b/>
                <w:bCs/>
                <w:sz w:val="20"/>
                <w:szCs w:val="20"/>
              </w:rPr>
            </w:pPr>
            <w:r>
              <w:rPr>
                <w:b/>
                <w:bCs/>
                <w:sz w:val="20"/>
                <w:szCs w:val="20"/>
              </w:rPr>
              <w:t>Closed</w:t>
            </w:r>
          </w:p>
        </w:tc>
      </w:tr>
    </w:tbl>
    <w:p w14:paraId="7430705B" w14:textId="77777777" w:rsidR="000E0850" w:rsidRDefault="000E0850" w:rsidP="00DF13DB">
      <w:pPr>
        <w:rPr>
          <w:b/>
          <w:bCs/>
          <w:i/>
          <w:iCs/>
          <w:szCs w:val="21"/>
        </w:rPr>
      </w:pPr>
    </w:p>
    <w:tbl>
      <w:tblPr>
        <w:tblW w:w="10092" w:type="dxa"/>
        <w:tblLook w:val="04A0" w:firstRow="1" w:lastRow="0" w:firstColumn="1" w:lastColumn="0" w:noHBand="0" w:noVBand="1"/>
      </w:tblPr>
      <w:tblGrid>
        <w:gridCol w:w="1184"/>
        <w:gridCol w:w="8908"/>
      </w:tblGrid>
      <w:tr w:rsidR="000E0850" w:rsidRPr="000E0850" w14:paraId="60CB3811" w14:textId="77777777" w:rsidTr="00046982">
        <w:tc>
          <w:tcPr>
            <w:tcW w:w="10092" w:type="dxa"/>
            <w:gridSpan w:val="2"/>
            <w:shd w:val="clear" w:color="auto" w:fill="2F5496" w:themeFill="accent1" w:themeFillShade="BF"/>
          </w:tcPr>
          <w:p w14:paraId="43564CC0" w14:textId="7150670D" w:rsidR="000E0850" w:rsidRPr="000E0850" w:rsidRDefault="000E0850" w:rsidP="00046982">
            <w:pPr>
              <w:spacing w:before="0" w:line="240" w:lineRule="auto"/>
              <w:jc w:val="center"/>
              <w:rPr>
                <w:rFonts w:cs="Arial"/>
                <w:b/>
                <w:bCs/>
                <w:color w:val="FFFFFF" w:themeColor="background1"/>
                <w:szCs w:val="21"/>
              </w:rPr>
            </w:pPr>
            <w:r>
              <w:rPr>
                <w:rFonts w:cs="Arial"/>
                <w:b/>
                <w:bCs/>
                <w:color w:val="FFFFFF" w:themeColor="background1"/>
                <w:szCs w:val="21"/>
              </w:rPr>
              <w:t xml:space="preserve">Points </w:t>
            </w:r>
            <w:r w:rsidR="00F55C4B">
              <w:rPr>
                <w:rFonts w:cs="Arial"/>
                <w:b/>
                <w:bCs/>
                <w:color w:val="FFFFFF" w:themeColor="background1"/>
                <w:szCs w:val="21"/>
              </w:rPr>
              <w:t>for discussion as noted at previous meetings</w:t>
            </w:r>
          </w:p>
        </w:tc>
      </w:tr>
      <w:tr w:rsidR="00F55C4B" w:rsidRPr="000E0850" w14:paraId="1A17EB60" w14:textId="77777777" w:rsidTr="002109D9">
        <w:tc>
          <w:tcPr>
            <w:tcW w:w="1184" w:type="dxa"/>
            <w:shd w:val="clear" w:color="auto" w:fill="8EAADB" w:themeFill="accent1" w:themeFillTint="99"/>
          </w:tcPr>
          <w:p w14:paraId="6F32C79A" w14:textId="3A02CFE5" w:rsidR="00F55C4B" w:rsidRPr="000E0850" w:rsidRDefault="00B974C6" w:rsidP="00046982">
            <w:pPr>
              <w:spacing w:before="0" w:line="240" w:lineRule="auto"/>
              <w:ind w:right="87"/>
              <w:rPr>
                <w:rFonts w:eastAsia="Times New Roman" w:cs="Arial"/>
                <w:b/>
                <w:bCs/>
                <w:color w:val="FFFFFF" w:themeColor="background1"/>
                <w:sz w:val="20"/>
                <w:szCs w:val="20"/>
                <w:lang w:eastAsia="en-GB"/>
              </w:rPr>
            </w:pPr>
            <w:r>
              <w:rPr>
                <w:rFonts w:cs="Arial"/>
                <w:b/>
                <w:bCs/>
                <w:color w:val="FFFFFF" w:themeColor="background1"/>
                <w:szCs w:val="21"/>
              </w:rPr>
              <w:t>Timing</w:t>
            </w:r>
          </w:p>
        </w:tc>
        <w:tc>
          <w:tcPr>
            <w:tcW w:w="8908" w:type="dxa"/>
            <w:shd w:val="clear" w:color="auto" w:fill="8EAADB" w:themeFill="accent1" w:themeFillTint="99"/>
          </w:tcPr>
          <w:p w14:paraId="1725A42C" w14:textId="5FF54979" w:rsidR="00F55C4B" w:rsidRPr="000E0850" w:rsidRDefault="00F55C4B" w:rsidP="00F55C4B">
            <w:pPr>
              <w:spacing w:before="0" w:line="240" w:lineRule="auto"/>
              <w:ind w:right="-95"/>
              <w:rPr>
                <w:rFonts w:eastAsia="Times New Roman" w:cs="Arial"/>
                <w:b/>
                <w:bCs/>
                <w:color w:val="FFFFFF" w:themeColor="background1"/>
                <w:sz w:val="20"/>
                <w:szCs w:val="20"/>
                <w:lang w:eastAsia="en-GB"/>
              </w:rPr>
            </w:pPr>
          </w:p>
        </w:tc>
      </w:tr>
      <w:tr w:rsidR="00B974C6" w:rsidRPr="00B974C6" w14:paraId="597FDD2D" w14:textId="77777777" w:rsidTr="00802B5C">
        <w:tc>
          <w:tcPr>
            <w:tcW w:w="1184" w:type="dxa"/>
            <w:shd w:val="clear" w:color="auto" w:fill="auto"/>
          </w:tcPr>
          <w:p w14:paraId="74421243" w14:textId="4A12010A" w:rsidR="00802B5C" w:rsidRPr="00B974C6" w:rsidRDefault="00802B5C" w:rsidP="00046982">
            <w:pPr>
              <w:spacing w:before="0" w:line="240" w:lineRule="auto"/>
              <w:ind w:right="87"/>
              <w:rPr>
                <w:rFonts w:cs="Arial"/>
                <w:sz w:val="20"/>
                <w:szCs w:val="20"/>
              </w:rPr>
            </w:pPr>
          </w:p>
        </w:tc>
        <w:tc>
          <w:tcPr>
            <w:tcW w:w="8908" w:type="dxa"/>
            <w:shd w:val="clear" w:color="auto" w:fill="auto"/>
          </w:tcPr>
          <w:p w14:paraId="25C38988" w14:textId="1DC08CF1" w:rsidR="00802B5C" w:rsidRPr="00B974C6" w:rsidRDefault="004003F0" w:rsidP="00F55C4B">
            <w:pPr>
              <w:spacing w:before="0" w:line="240" w:lineRule="auto"/>
              <w:ind w:right="-95"/>
              <w:rPr>
                <w:rFonts w:eastAsia="Times New Roman" w:cs="Arial"/>
                <w:sz w:val="20"/>
                <w:szCs w:val="20"/>
                <w:lang w:eastAsia="en-GB"/>
              </w:rPr>
            </w:pPr>
            <w:r>
              <w:rPr>
                <w:rFonts w:eastAsia="Times New Roman" w:cs="Arial"/>
                <w:sz w:val="20"/>
                <w:szCs w:val="20"/>
                <w:lang w:eastAsia="en-GB"/>
              </w:rPr>
              <w:t>None.</w:t>
            </w:r>
          </w:p>
        </w:tc>
      </w:tr>
    </w:tbl>
    <w:p w14:paraId="209B6E99" w14:textId="77777777" w:rsidR="006C6B21" w:rsidRDefault="006C6B21" w:rsidP="00DF13DB">
      <w:pPr>
        <w:rPr>
          <w:b/>
          <w:bCs/>
          <w:i/>
          <w:iCs/>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6C6B21" w:rsidRPr="00DF13DB" w14:paraId="4C4725A0" w14:textId="77777777" w:rsidTr="00BF5FE8">
        <w:tc>
          <w:tcPr>
            <w:tcW w:w="1134" w:type="dxa"/>
            <w:shd w:val="clear" w:color="auto" w:fill="2F5496" w:themeFill="accent1" w:themeFillShade="BF"/>
          </w:tcPr>
          <w:p w14:paraId="3A6CBF50" w14:textId="68381B7A" w:rsidR="006C6B21" w:rsidRPr="00DF13DB" w:rsidRDefault="006C6B21" w:rsidP="00BF5FE8">
            <w:pPr>
              <w:rPr>
                <w:b/>
                <w:bCs/>
                <w:color w:val="FFFFFF" w:themeColor="background1"/>
                <w:szCs w:val="21"/>
              </w:rPr>
            </w:pPr>
            <w:r w:rsidRPr="00DF13DB">
              <w:rPr>
                <w:b/>
                <w:bCs/>
                <w:color w:val="FFFFFF" w:themeColor="background1"/>
                <w:sz w:val="18"/>
                <w:szCs w:val="18"/>
              </w:rPr>
              <w:t xml:space="preserve">LM </w:t>
            </w:r>
            <w:r w:rsidR="006565D3">
              <w:rPr>
                <w:b/>
                <w:bCs/>
                <w:color w:val="FFFFFF" w:themeColor="background1"/>
                <w:sz w:val="18"/>
                <w:szCs w:val="18"/>
              </w:rPr>
              <w:t>02</w:t>
            </w:r>
            <w:r w:rsidRPr="00DF13DB">
              <w:rPr>
                <w:b/>
                <w:bCs/>
                <w:color w:val="FFFFFF" w:themeColor="background1"/>
                <w:sz w:val="18"/>
                <w:szCs w:val="18"/>
              </w:rPr>
              <w:t>/2</w:t>
            </w:r>
            <w:r>
              <w:rPr>
                <w:b/>
                <w:bCs/>
                <w:color w:val="FFFFFF" w:themeColor="background1"/>
                <w:sz w:val="18"/>
                <w:szCs w:val="18"/>
              </w:rPr>
              <w:t>2</w:t>
            </w:r>
          </w:p>
        </w:tc>
        <w:tc>
          <w:tcPr>
            <w:tcW w:w="10065" w:type="dxa"/>
            <w:shd w:val="clear" w:color="auto" w:fill="2F5496" w:themeFill="accent1" w:themeFillShade="BF"/>
          </w:tcPr>
          <w:p w14:paraId="78F4394D" w14:textId="527A42C1" w:rsidR="006C6B21" w:rsidRPr="00DF13DB" w:rsidRDefault="006C6B21" w:rsidP="00BF5FE8">
            <w:pPr>
              <w:pStyle w:val="ListParagraph"/>
              <w:numPr>
                <w:ilvl w:val="0"/>
                <w:numId w:val="4"/>
              </w:numPr>
              <w:ind w:left="0" w:hanging="1134"/>
              <w:contextualSpacing w:val="0"/>
              <w:rPr>
                <w:b/>
                <w:bCs/>
                <w:color w:val="FFFFFF" w:themeColor="background1"/>
                <w:szCs w:val="21"/>
              </w:rPr>
            </w:pPr>
            <w:r>
              <w:rPr>
                <w:b/>
                <w:bCs/>
                <w:color w:val="FFFFFF" w:themeColor="background1"/>
                <w:szCs w:val="21"/>
              </w:rPr>
              <w:t>School P</w:t>
            </w:r>
            <w:r w:rsidR="006565D3">
              <w:rPr>
                <w:b/>
                <w:bCs/>
                <w:color w:val="FFFFFF" w:themeColor="background1"/>
                <w:szCs w:val="21"/>
              </w:rPr>
              <w:t>r</w:t>
            </w:r>
            <w:r>
              <w:rPr>
                <w:b/>
                <w:bCs/>
                <w:color w:val="FFFFFF" w:themeColor="background1"/>
                <w:szCs w:val="21"/>
              </w:rPr>
              <w:t xml:space="preserve">ospectus - </w:t>
            </w:r>
            <w:r w:rsidRPr="00FA20B5">
              <w:rPr>
                <w:i/>
                <w:iCs/>
                <w:color w:val="FFFFFF" w:themeColor="background1"/>
                <w:szCs w:val="21"/>
              </w:rPr>
              <w:t>Document A</w:t>
            </w:r>
          </w:p>
        </w:tc>
      </w:tr>
    </w:tbl>
    <w:p w14:paraId="22E99E1E" w14:textId="020E28F3" w:rsidR="006C6B21" w:rsidRDefault="008A5143" w:rsidP="00DA03A4">
      <w:pPr>
        <w:pStyle w:val="ListParagraph"/>
        <w:numPr>
          <w:ilvl w:val="0"/>
          <w:numId w:val="6"/>
        </w:numPr>
        <w:ind w:left="142" w:right="-165" w:hanging="568"/>
        <w:contextualSpacing w:val="0"/>
        <w:rPr>
          <w:szCs w:val="21"/>
        </w:rPr>
      </w:pPr>
      <w:r>
        <w:rPr>
          <w:szCs w:val="21"/>
        </w:rPr>
        <w:t>G</w:t>
      </w:r>
      <w:r w:rsidR="00FA20B5" w:rsidRPr="00A806F9">
        <w:rPr>
          <w:szCs w:val="21"/>
        </w:rPr>
        <w:t xml:space="preserve">overnors </w:t>
      </w:r>
      <w:r w:rsidR="00A806F9" w:rsidRPr="00A806F9">
        <w:rPr>
          <w:szCs w:val="21"/>
        </w:rPr>
        <w:t>welcomed the mock-up Prospectus, which was attractive</w:t>
      </w:r>
      <w:r w:rsidR="00A806F9">
        <w:rPr>
          <w:szCs w:val="21"/>
        </w:rPr>
        <w:t xml:space="preserve"> and conveyed the vision </w:t>
      </w:r>
      <w:r w:rsidR="00E31501">
        <w:rPr>
          <w:szCs w:val="21"/>
        </w:rPr>
        <w:t>a</w:t>
      </w:r>
      <w:r w:rsidR="00A806F9">
        <w:rPr>
          <w:szCs w:val="21"/>
        </w:rPr>
        <w:t xml:space="preserve">nd values of the school.  </w:t>
      </w:r>
      <w:r w:rsidR="00E31501">
        <w:rPr>
          <w:szCs w:val="21"/>
        </w:rPr>
        <w:t xml:space="preserve">They were pleased that it did not contain </w:t>
      </w:r>
      <w:r w:rsidR="00B040C9">
        <w:rPr>
          <w:szCs w:val="21"/>
        </w:rPr>
        <w:t>ephemeral</w:t>
      </w:r>
      <w:r w:rsidR="00E31501">
        <w:rPr>
          <w:szCs w:val="21"/>
        </w:rPr>
        <w:t xml:space="preserve"> information – this would ensure that </w:t>
      </w:r>
      <w:r w:rsidR="00B040C9">
        <w:rPr>
          <w:szCs w:val="21"/>
        </w:rPr>
        <w:t xml:space="preserve">it did not need to be updated and reprinted frequently.  </w:t>
      </w:r>
    </w:p>
    <w:p w14:paraId="35228901" w14:textId="15DC6524" w:rsidR="00B040C9" w:rsidRDefault="00B040C9" w:rsidP="00DA03A4">
      <w:pPr>
        <w:pStyle w:val="ListParagraph"/>
        <w:numPr>
          <w:ilvl w:val="0"/>
          <w:numId w:val="6"/>
        </w:numPr>
        <w:ind w:left="142" w:right="-165" w:hanging="568"/>
        <w:contextualSpacing w:val="0"/>
        <w:rPr>
          <w:szCs w:val="21"/>
        </w:rPr>
      </w:pPr>
      <w:r w:rsidRPr="00E24489">
        <w:rPr>
          <w:b/>
          <w:bCs/>
          <w:szCs w:val="21"/>
          <w:u w:val="single"/>
        </w:rPr>
        <w:t xml:space="preserve">Replying to </w:t>
      </w:r>
      <w:r w:rsidR="00E24489" w:rsidRPr="00E24489">
        <w:rPr>
          <w:b/>
          <w:bCs/>
          <w:szCs w:val="21"/>
          <w:u w:val="single"/>
        </w:rPr>
        <w:t>questions</w:t>
      </w:r>
      <w:r>
        <w:rPr>
          <w:szCs w:val="21"/>
        </w:rPr>
        <w:t xml:space="preserve">, the </w:t>
      </w:r>
      <w:r w:rsidR="00C75BE7">
        <w:rPr>
          <w:szCs w:val="21"/>
        </w:rPr>
        <w:t>Executive Headteacher (</w:t>
      </w:r>
      <w:r w:rsidR="00D05E89">
        <w:rPr>
          <w:szCs w:val="21"/>
        </w:rPr>
        <w:t>EHT</w:t>
      </w:r>
      <w:r w:rsidR="00C75BE7">
        <w:rPr>
          <w:szCs w:val="21"/>
        </w:rPr>
        <w:t>)</w:t>
      </w:r>
      <w:r w:rsidR="00D05E89">
        <w:rPr>
          <w:szCs w:val="21"/>
        </w:rPr>
        <w:t xml:space="preserve"> and </w:t>
      </w:r>
      <w:r w:rsidR="00C75BE7">
        <w:rPr>
          <w:szCs w:val="21"/>
        </w:rPr>
        <w:t>Head of School (</w:t>
      </w:r>
      <w:r w:rsidR="00D05E89">
        <w:rPr>
          <w:szCs w:val="21"/>
        </w:rPr>
        <w:t>HoS</w:t>
      </w:r>
      <w:r w:rsidR="00C75BE7">
        <w:rPr>
          <w:szCs w:val="21"/>
        </w:rPr>
        <w:t>)</w:t>
      </w:r>
      <w:r w:rsidR="00D05E89">
        <w:rPr>
          <w:szCs w:val="21"/>
        </w:rPr>
        <w:t xml:space="preserve"> said that the new Prospectus would be needed for June 2023</w:t>
      </w:r>
      <w:r w:rsidR="00E24489">
        <w:rPr>
          <w:szCs w:val="21"/>
        </w:rPr>
        <w:t>, ready for the new intake of pupils</w:t>
      </w:r>
      <w:r w:rsidR="00D64813">
        <w:rPr>
          <w:szCs w:val="21"/>
        </w:rPr>
        <w:t>, and confirmed that it contained different information from the existing Reception Handbook.</w:t>
      </w:r>
    </w:p>
    <w:p w14:paraId="1A54265D" w14:textId="2170C0D7" w:rsidR="00A932EE" w:rsidRDefault="00A932EE" w:rsidP="00DA03A4">
      <w:pPr>
        <w:pStyle w:val="ListParagraph"/>
        <w:numPr>
          <w:ilvl w:val="0"/>
          <w:numId w:val="6"/>
        </w:numPr>
        <w:ind w:left="142" w:right="-165" w:hanging="568"/>
        <w:contextualSpacing w:val="0"/>
        <w:rPr>
          <w:szCs w:val="21"/>
        </w:rPr>
      </w:pPr>
      <w:r w:rsidRPr="00C81B66">
        <w:rPr>
          <w:b/>
          <w:bCs/>
          <w:i/>
          <w:iCs/>
          <w:szCs w:val="21"/>
        </w:rPr>
        <w:t>Governors agreed</w:t>
      </w:r>
      <w:r w:rsidRPr="00A932EE">
        <w:rPr>
          <w:szCs w:val="21"/>
        </w:rPr>
        <w:t xml:space="preserve"> that, </w:t>
      </w:r>
      <w:r>
        <w:rPr>
          <w:szCs w:val="21"/>
        </w:rPr>
        <w:t>despi</w:t>
      </w:r>
      <w:r w:rsidR="00444458">
        <w:rPr>
          <w:szCs w:val="21"/>
        </w:rPr>
        <w:t>t</w:t>
      </w:r>
      <w:r>
        <w:rPr>
          <w:szCs w:val="21"/>
        </w:rPr>
        <w:t>e the school’s difficult financial position, it would be good value for money to have the Prospectus professionally printed</w:t>
      </w:r>
      <w:r w:rsidR="00444458">
        <w:rPr>
          <w:szCs w:val="21"/>
        </w:rPr>
        <w:t>: this was the school’s “shop window”, and key to attractin</w:t>
      </w:r>
      <w:r w:rsidR="00C81B66">
        <w:rPr>
          <w:szCs w:val="21"/>
        </w:rPr>
        <w:t xml:space="preserve">g the parents of potential new pupils.  The EHT </w:t>
      </w:r>
      <w:r w:rsidR="00C75BE7">
        <w:rPr>
          <w:szCs w:val="21"/>
        </w:rPr>
        <w:t>would</w:t>
      </w:r>
      <w:r w:rsidR="00C81B66">
        <w:rPr>
          <w:szCs w:val="21"/>
        </w:rPr>
        <w:t xml:space="preserve"> e-mail the document to the HoS to add </w:t>
      </w:r>
      <w:r w:rsidR="00C75BE7">
        <w:rPr>
          <w:szCs w:val="21"/>
        </w:rPr>
        <w:t xml:space="preserve">any further information and </w:t>
      </w:r>
      <w:proofErr w:type="gramStart"/>
      <w:r w:rsidR="00C75BE7">
        <w:rPr>
          <w:szCs w:val="21"/>
        </w:rPr>
        <w:t>pictures, and</w:t>
      </w:r>
      <w:proofErr w:type="gramEnd"/>
      <w:r w:rsidR="00C75BE7">
        <w:rPr>
          <w:szCs w:val="21"/>
        </w:rPr>
        <w:t xml:space="preserve"> ensure that its presentation matched that of other school documents.</w:t>
      </w:r>
    </w:p>
    <w:p w14:paraId="3D5A63AB" w14:textId="6D650C3C" w:rsidR="00C75BE7" w:rsidRPr="00C75BE7" w:rsidRDefault="00C75BE7" w:rsidP="00DA03A4">
      <w:pPr>
        <w:ind w:left="142" w:right="-165"/>
        <w:rPr>
          <w:b/>
          <w:bCs/>
          <w:szCs w:val="21"/>
        </w:rPr>
      </w:pPr>
      <w:r w:rsidRPr="00C75BE7">
        <w:rPr>
          <w:b/>
          <w:bCs/>
          <w:szCs w:val="21"/>
        </w:rPr>
        <w:t>Action: EHT, HoS</w:t>
      </w:r>
    </w:p>
    <w:p w14:paraId="3475B2FF" w14:textId="77777777" w:rsidR="000E0850" w:rsidRDefault="000E0850" w:rsidP="00DF13DB">
      <w:pPr>
        <w:rPr>
          <w:b/>
          <w:bCs/>
          <w:i/>
          <w:iCs/>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F55C4B" w:rsidRPr="00DF13DB" w14:paraId="1C918E24" w14:textId="77777777" w:rsidTr="001F5DCA">
        <w:tc>
          <w:tcPr>
            <w:tcW w:w="1134" w:type="dxa"/>
            <w:shd w:val="clear" w:color="auto" w:fill="2F5496" w:themeFill="accent1" w:themeFillShade="BF"/>
          </w:tcPr>
          <w:p w14:paraId="5DBE9044" w14:textId="7758D67C" w:rsidR="00F55C4B" w:rsidRPr="00DF13DB" w:rsidRDefault="00F55C4B" w:rsidP="001F5DCA">
            <w:pPr>
              <w:rPr>
                <w:b/>
                <w:bCs/>
                <w:color w:val="FFFFFF" w:themeColor="background1"/>
                <w:szCs w:val="21"/>
              </w:rPr>
            </w:pPr>
            <w:r w:rsidRPr="00DF13DB">
              <w:rPr>
                <w:b/>
                <w:bCs/>
                <w:color w:val="FFFFFF" w:themeColor="background1"/>
                <w:sz w:val="18"/>
                <w:szCs w:val="18"/>
              </w:rPr>
              <w:t xml:space="preserve">LM </w:t>
            </w:r>
            <w:r w:rsidR="008A5143">
              <w:rPr>
                <w:b/>
                <w:bCs/>
                <w:color w:val="FFFFFF" w:themeColor="background1"/>
                <w:sz w:val="18"/>
                <w:szCs w:val="18"/>
              </w:rPr>
              <w:t>03</w:t>
            </w:r>
            <w:r w:rsidRPr="00DF13DB">
              <w:rPr>
                <w:b/>
                <w:bCs/>
                <w:color w:val="FFFFFF" w:themeColor="background1"/>
                <w:sz w:val="18"/>
                <w:szCs w:val="18"/>
              </w:rPr>
              <w:t>/2</w:t>
            </w:r>
            <w:r w:rsidR="00C41E78">
              <w:rPr>
                <w:b/>
                <w:bCs/>
                <w:color w:val="FFFFFF" w:themeColor="background1"/>
                <w:sz w:val="18"/>
                <w:szCs w:val="18"/>
              </w:rPr>
              <w:t>2</w:t>
            </w:r>
          </w:p>
        </w:tc>
        <w:tc>
          <w:tcPr>
            <w:tcW w:w="10065" w:type="dxa"/>
            <w:shd w:val="clear" w:color="auto" w:fill="2F5496" w:themeFill="accent1" w:themeFillShade="BF"/>
          </w:tcPr>
          <w:p w14:paraId="72B172E4" w14:textId="1A0134DC" w:rsidR="00F55C4B" w:rsidRPr="00DF13DB" w:rsidRDefault="004003F0" w:rsidP="001F5DCA">
            <w:pPr>
              <w:pStyle w:val="ListParagraph"/>
              <w:numPr>
                <w:ilvl w:val="0"/>
                <w:numId w:val="4"/>
              </w:numPr>
              <w:ind w:left="0" w:hanging="1134"/>
              <w:contextualSpacing w:val="0"/>
              <w:rPr>
                <w:b/>
                <w:bCs/>
                <w:color w:val="FFFFFF" w:themeColor="background1"/>
                <w:szCs w:val="21"/>
              </w:rPr>
            </w:pPr>
            <w:r>
              <w:rPr>
                <w:b/>
                <w:bCs/>
                <w:color w:val="FFFFFF" w:themeColor="background1"/>
                <w:szCs w:val="21"/>
              </w:rPr>
              <w:t xml:space="preserve">School Development Plan 2022-23: Leadership &amp; </w:t>
            </w:r>
            <w:r w:rsidRPr="004F4875">
              <w:rPr>
                <w:b/>
                <w:bCs/>
                <w:color w:val="FFFFFF" w:themeColor="background1"/>
                <w:szCs w:val="21"/>
              </w:rPr>
              <w:t xml:space="preserve">Management - </w:t>
            </w:r>
            <w:r w:rsidRPr="004F4875">
              <w:rPr>
                <w:i/>
                <w:iCs/>
                <w:color w:val="FFFFFF" w:themeColor="background1"/>
                <w:szCs w:val="21"/>
              </w:rPr>
              <w:t xml:space="preserve">Document </w:t>
            </w:r>
            <w:r w:rsidR="008A5143" w:rsidRPr="004F4875">
              <w:rPr>
                <w:i/>
                <w:iCs/>
                <w:color w:val="FFFFFF" w:themeColor="background1"/>
                <w:szCs w:val="21"/>
              </w:rPr>
              <w:t>B</w:t>
            </w:r>
          </w:p>
        </w:tc>
      </w:tr>
    </w:tbl>
    <w:p w14:paraId="68E1A2CC" w14:textId="0E44EF48" w:rsidR="00DF13DB" w:rsidRDefault="008A5143" w:rsidP="00DF13DB">
      <w:pPr>
        <w:pStyle w:val="ListParagraph"/>
        <w:numPr>
          <w:ilvl w:val="0"/>
          <w:numId w:val="6"/>
        </w:numPr>
        <w:ind w:left="142" w:hanging="568"/>
        <w:contextualSpacing w:val="0"/>
        <w:rPr>
          <w:szCs w:val="21"/>
        </w:rPr>
      </w:pPr>
      <w:r w:rsidRPr="00444314">
        <w:rPr>
          <w:szCs w:val="21"/>
        </w:rPr>
        <w:t>The meeting reviewed the School Development Plan</w:t>
      </w:r>
      <w:r w:rsidR="00444314" w:rsidRPr="00444314">
        <w:rPr>
          <w:szCs w:val="21"/>
        </w:rPr>
        <w:t xml:space="preserve"> (Le</w:t>
      </w:r>
      <w:r w:rsidR="00444314">
        <w:rPr>
          <w:szCs w:val="21"/>
        </w:rPr>
        <w:t>a</w:t>
      </w:r>
      <w:r w:rsidR="00444314" w:rsidRPr="00444314">
        <w:rPr>
          <w:szCs w:val="21"/>
        </w:rPr>
        <w:t>dersh</w:t>
      </w:r>
      <w:r w:rsidR="00444314">
        <w:rPr>
          <w:szCs w:val="21"/>
        </w:rPr>
        <w:t>i</w:t>
      </w:r>
      <w:r w:rsidR="00444314" w:rsidRPr="00444314">
        <w:rPr>
          <w:szCs w:val="21"/>
        </w:rPr>
        <w:t>p and Management section).</w:t>
      </w:r>
      <w:r w:rsidR="002D0D17">
        <w:rPr>
          <w:szCs w:val="21"/>
        </w:rPr>
        <w:t xml:space="preserve">  The EHT apologised for an error in the first two </w:t>
      </w:r>
      <w:r w:rsidR="00922374">
        <w:rPr>
          <w:szCs w:val="21"/>
        </w:rPr>
        <w:t>Milestones:</w:t>
      </w:r>
    </w:p>
    <w:p w14:paraId="03BCA53D" w14:textId="0621ECCD" w:rsidR="00922374" w:rsidRPr="00922374" w:rsidRDefault="00922374" w:rsidP="00922374">
      <w:pPr>
        <w:pStyle w:val="ListParagraph"/>
        <w:numPr>
          <w:ilvl w:val="0"/>
          <w:numId w:val="10"/>
        </w:numPr>
        <w:ind w:left="567" w:hanging="357"/>
        <w:contextualSpacing w:val="0"/>
        <w:rPr>
          <w:rFonts w:eastAsia="Times New Roman" w:cstheme="minorHAnsi"/>
          <w:color w:val="000000"/>
          <w:lang w:eastAsia="en-GB"/>
        </w:rPr>
      </w:pPr>
      <w:r w:rsidRPr="00922374">
        <w:rPr>
          <w:szCs w:val="21"/>
        </w:rPr>
        <w:t>Milestone LM 01 – should read: “</w:t>
      </w:r>
      <w:r w:rsidRPr="00922374">
        <w:rPr>
          <w:rFonts w:eastAsia="Times New Roman" w:cstheme="minorHAnsi"/>
          <w:i/>
          <w:iCs/>
          <w:color w:val="000000"/>
          <w:lang w:eastAsia="en-GB"/>
        </w:rPr>
        <w:t>Meet with School funding and sufficiency planning teams to devise a sustainable solution for Steeton’s long term funding</w:t>
      </w:r>
      <w:r w:rsidRPr="00922374">
        <w:rPr>
          <w:rFonts w:eastAsia="Times New Roman" w:cstheme="minorHAnsi"/>
          <w:color w:val="000000"/>
          <w:lang w:eastAsia="en-GB"/>
        </w:rPr>
        <w:t>” – this milestone had been met.</w:t>
      </w:r>
    </w:p>
    <w:p w14:paraId="19D61732" w14:textId="36DDABA3" w:rsidR="00922374" w:rsidRPr="00922374" w:rsidRDefault="00922374" w:rsidP="00922374">
      <w:pPr>
        <w:pStyle w:val="ListParagraph"/>
        <w:numPr>
          <w:ilvl w:val="0"/>
          <w:numId w:val="10"/>
        </w:numPr>
        <w:ind w:left="567" w:hanging="357"/>
        <w:contextualSpacing w:val="0"/>
        <w:rPr>
          <w:b/>
          <w:bCs/>
          <w:szCs w:val="21"/>
        </w:rPr>
      </w:pPr>
      <w:r w:rsidRPr="00922374">
        <w:rPr>
          <w:rFonts w:eastAsia="Times New Roman" w:cstheme="minorHAnsi"/>
          <w:color w:val="000000"/>
          <w:lang w:eastAsia="en-GB"/>
        </w:rPr>
        <w:t>Milestone LM 02 – should read “</w:t>
      </w:r>
      <w:r w:rsidRPr="00922374">
        <w:rPr>
          <w:rFonts w:eastAsia="Times New Roman" w:cstheme="minorHAnsi"/>
          <w:i/>
          <w:iCs/>
          <w:color w:val="000000"/>
          <w:lang w:eastAsia="en-GB"/>
        </w:rPr>
        <w:t>Keep governors regularly appraised of the monthly budget monitoring situation</w:t>
      </w:r>
      <w:r w:rsidRPr="00922374">
        <w:rPr>
          <w:rFonts w:eastAsia="Times New Roman" w:cstheme="minorHAnsi"/>
          <w:color w:val="000000"/>
          <w:lang w:eastAsia="en-GB"/>
        </w:rPr>
        <w:t>” – this milestone was ongoing and being met.</w:t>
      </w:r>
    </w:p>
    <w:p w14:paraId="58470E9A" w14:textId="61430BC3" w:rsidR="00922374" w:rsidRDefault="008B0CDF" w:rsidP="00DF13DB">
      <w:pPr>
        <w:pStyle w:val="ListParagraph"/>
        <w:numPr>
          <w:ilvl w:val="0"/>
          <w:numId w:val="6"/>
        </w:numPr>
        <w:ind w:left="142" w:hanging="568"/>
        <w:contextualSpacing w:val="0"/>
        <w:rPr>
          <w:szCs w:val="21"/>
        </w:rPr>
      </w:pPr>
      <w:r>
        <w:rPr>
          <w:szCs w:val="21"/>
        </w:rPr>
        <w:t>Governors discussed the other milestones</w:t>
      </w:r>
      <w:r w:rsidR="00460601">
        <w:rPr>
          <w:szCs w:val="21"/>
        </w:rPr>
        <w:t xml:space="preserve"> set out in Document B.</w:t>
      </w:r>
    </w:p>
    <w:p w14:paraId="4BC99BC5" w14:textId="77777777" w:rsidR="00460601" w:rsidRDefault="00460601" w:rsidP="00251CEC">
      <w:pPr>
        <w:spacing w:before="0" w:line="240" w:lineRule="auto"/>
        <w:rPr>
          <w:szCs w:val="21"/>
        </w:rPr>
      </w:pPr>
    </w:p>
    <w:p w14:paraId="7831DA84" w14:textId="1F7FA2BF" w:rsidR="00251CEC" w:rsidRPr="008B0CDF" w:rsidRDefault="008B0CDF" w:rsidP="00460601">
      <w:pPr>
        <w:spacing w:line="240" w:lineRule="auto"/>
        <w:ind w:left="142" w:right="-755"/>
        <w:rPr>
          <w:rFonts w:eastAsiaTheme="minorEastAsia" w:cs="Arial"/>
          <w:i/>
          <w:iCs/>
          <w:color w:val="000000" w:themeColor="text1"/>
          <w:szCs w:val="21"/>
          <w:u w:val="single"/>
          <w:lang w:eastAsia="en-GB"/>
        </w:rPr>
      </w:pPr>
      <w:r w:rsidRPr="00460601">
        <w:rPr>
          <w:rFonts w:cs="Arial"/>
          <w:i/>
          <w:iCs/>
          <w:szCs w:val="21"/>
          <w:u w:val="single"/>
        </w:rPr>
        <w:t>Milestone LM 03</w:t>
      </w:r>
      <w:r w:rsidR="00251CEC" w:rsidRPr="00460601">
        <w:rPr>
          <w:rFonts w:cs="Arial"/>
          <w:i/>
          <w:iCs/>
          <w:szCs w:val="21"/>
          <w:u w:val="single"/>
        </w:rPr>
        <w:t xml:space="preserve">: </w:t>
      </w:r>
      <w:r w:rsidR="00251CEC" w:rsidRPr="008B0CDF">
        <w:rPr>
          <w:rFonts w:eastAsiaTheme="minorEastAsia" w:cs="Arial"/>
          <w:i/>
          <w:iCs/>
          <w:color w:val="000000" w:themeColor="text1"/>
          <w:szCs w:val="21"/>
          <w:u w:val="single"/>
          <w:lang w:eastAsia="en-GB"/>
        </w:rPr>
        <w:t>Establish a regular pattern of Senior leadership meetings across SLPS-MPPS-SPS</w:t>
      </w:r>
      <w:r w:rsidR="00460601">
        <w:rPr>
          <w:rStyle w:val="FootnoteReference"/>
          <w:rFonts w:eastAsiaTheme="minorEastAsia" w:cs="Arial"/>
          <w:i/>
          <w:iCs/>
          <w:color w:val="000000" w:themeColor="text1"/>
          <w:szCs w:val="21"/>
          <w:u w:val="single"/>
          <w:lang w:eastAsia="en-GB"/>
        </w:rPr>
        <w:footnoteReference w:id="1"/>
      </w:r>
    </w:p>
    <w:p w14:paraId="2A8E2CA5" w14:textId="6605C904" w:rsidR="00251CEC" w:rsidRDefault="000567EE" w:rsidP="00460601">
      <w:pPr>
        <w:pStyle w:val="ListParagraph"/>
        <w:numPr>
          <w:ilvl w:val="0"/>
          <w:numId w:val="6"/>
        </w:numPr>
        <w:ind w:left="142" w:hanging="568"/>
        <w:contextualSpacing w:val="0"/>
        <w:rPr>
          <w:rFonts w:cs="Arial"/>
          <w:szCs w:val="21"/>
        </w:rPr>
      </w:pPr>
      <w:r>
        <w:rPr>
          <w:rFonts w:cs="Arial"/>
          <w:szCs w:val="21"/>
        </w:rPr>
        <w:t>The EHT confirmed that regular cross-school senior leadership meetings were now held.</w:t>
      </w:r>
    </w:p>
    <w:p w14:paraId="7957732E" w14:textId="77777777" w:rsidR="00972A26" w:rsidRPr="00972A26" w:rsidRDefault="00972A26" w:rsidP="00972A26">
      <w:pPr>
        <w:rPr>
          <w:rFonts w:cs="Arial"/>
          <w:szCs w:val="21"/>
        </w:rPr>
      </w:pPr>
    </w:p>
    <w:p w14:paraId="01C5BFD3" w14:textId="77777777" w:rsidR="000711B0" w:rsidRPr="008B0CDF" w:rsidRDefault="00251CEC" w:rsidP="00972A26">
      <w:pPr>
        <w:spacing w:line="240" w:lineRule="auto"/>
        <w:ind w:left="142" w:right="-897"/>
        <w:rPr>
          <w:rFonts w:eastAsiaTheme="minorEastAsia" w:cs="Arial"/>
          <w:i/>
          <w:iCs/>
          <w:color w:val="000000" w:themeColor="text1"/>
          <w:szCs w:val="21"/>
          <w:u w:val="single"/>
          <w:lang w:eastAsia="en-GB"/>
        </w:rPr>
      </w:pPr>
      <w:r w:rsidRPr="00972A26">
        <w:rPr>
          <w:rFonts w:cs="Arial"/>
          <w:i/>
          <w:iCs/>
          <w:szCs w:val="21"/>
          <w:u w:val="single"/>
        </w:rPr>
        <w:t xml:space="preserve">Milestone </w:t>
      </w:r>
      <w:r w:rsidR="000711B0" w:rsidRPr="00972A26">
        <w:rPr>
          <w:rFonts w:cs="Arial"/>
          <w:i/>
          <w:iCs/>
          <w:szCs w:val="21"/>
          <w:u w:val="single"/>
        </w:rPr>
        <w:t xml:space="preserve">LM 04: </w:t>
      </w:r>
      <w:r w:rsidR="000711B0" w:rsidRPr="008B0CDF">
        <w:rPr>
          <w:rFonts w:eastAsiaTheme="minorEastAsia" w:cs="Arial"/>
          <w:i/>
          <w:iCs/>
          <w:color w:val="000000" w:themeColor="text1"/>
          <w:szCs w:val="21"/>
          <w:u w:val="single"/>
          <w:lang w:eastAsia="en-GB"/>
        </w:rPr>
        <w:t>Develop a standing item of middle leadership development at the HOS meetings.</w:t>
      </w:r>
    </w:p>
    <w:p w14:paraId="754576E8" w14:textId="52BF0DA8" w:rsidR="00922374" w:rsidRPr="00460601" w:rsidRDefault="00901981" w:rsidP="00DA03A4">
      <w:pPr>
        <w:pStyle w:val="ListParagraph"/>
        <w:numPr>
          <w:ilvl w:val="0"/>
          <w:numId w:val="6"/>
        </w:numPr>
        <w:spacing w:line="240" w:lineRule="auto"/>
        <w:ind w:left="142" w:right="-165" w:hanging="568"/>
        <w:contextualSpacing w:val="0"/>
        <w:rPr>
          <w:rFonts w:eastAsia="Times New Roman" w:cs="Arial"/>
          <w:color w:val="000000"/>
          <w:szCs w:val="21"/>
          <w:lang w:eastAsia="en-GB"/>
        </w:rPr>
      </w:pPr>
      <w:r>
        <w:rPr>
          <w:rFonts w:eastAsia="Times New Roman" w:cs="Arial"/>
          <w:color w:val="000000"/>
          <w:szCs w:val="21"/>
          <w:lang w:eastAsia="en-GB"/>
        </w:rPr>
        <w:t xml:space="preserve">Governors recalled that they had agreed this action at the previous meeting with the aim of developing middle and aspiring leaders.  The HoS said that one member of staff </w:t>
      </w:r>
      <w:r w:rsidR="002F7E9C">
        <w:rPr>
          <w:rFonts w:eastAsia="Times New Roman" w:cs="Arial"/>
          <w:color w:val="000000"/>
          <w:szCs w:val="21"/>
          <w:lang w:eastAsia="en-GB"/>
        </w:rPr>
        <w:t xml:space="preserve">was currently working towards the National Professional Qualification (NPQ) for developing teacher.  Many staff were </w:t>
      </w:r>
      <w:r w:rsidR="009669D3">
        <w:rPr>
          <w:rFonts w:eastAsia="Times New Roman" w:cs="Arial"/>
          <w:color w:val="000000"/>
          <w:szCs w:val="21"/>
          <w:lang w:eastAsia="en-GB"/>
        </w:rPr>
        <w:t xml:space="preserve">taking forward their </w:t>
      </w:r>
      <w:r w:rsidR="009669D3">
        <w:rPr>
          <w:rFonts w:eastAsia="Times New Roman" w:cs="Arial"/>
          <w:color w:val="000000"/>
          <w:szCs w:val="21"/>
          <w:lang w:eastAsia="en-GB"/>
        </w:rPr>
        <w:lastRenderedPageBreak/>
        <w:t>Continuing Professional Development (CPD) out of school and either participated in or led 2VLC</w:t>
      </w:r>
      <w:r w:rsidR="009669D3">
        <w:rPr>
          <w:rStyle w:val="FootnoteReference"/>
          <w:rFonts w:eastAsia="Times New Roman" w:cs="Arial"/>
          <w:color w:val="000000"/>
          <w:szCs w:val="21"/>
          <w:lang w:eastAsia="en-GB"/>
        </w:rPr>
        <w:footnoteReference w:id="2"/>
      </w:r>
      <w:r w:rsidR="009669D3">
        <w:rPr>
          <w:rFonts w:eastAsia="Times New Roman" w:cs="Arial"/>
          <w:color w:val="000000"/>
          <w:szCs w:val="21"/>
          <w:lang w:eastAsia="en-GB"/>
        </w:rPr>
        <w:t xml:space="preserve"> curriculum meetings.  </w:t>
      </w:r>
    </w:p>
    <w:p w14:paraId="7804A5D5" w14:textId="77777777" w:rsidR="00277F98" w:rsidRPr="00460601" w:rsidRDefault="00277F98" w:rsidP="00460601">
      <w:pPr>
        <w:spacing w:line="240" w:lineRule="auto"/>
        <w:rPr>
          <w:rFonts w:eastAsia="Times New Roman" w:cs="Arial"/>
          <w:color w:val="000000"/>
          <w:szCs w:val="21"/>
          <w:lang w:eastAsia="en-GB"/>
        </w:rPr>
      </w:pPr>
    </w:p>
    <w:p w14:paraId="68020171" w14:textId="7AB58B3A" w:rsidR="00277F98" w:rsidRPr="00012915" w:rsidRDefault="00277F98" w:rsidP="00DA03A4">
      <w:pPr>
        <w:spacing w:line="240" w:lineRule="auto"/>
        <w:ind w:left="142" w:right="-448"/>
        <w:rPr>
          <w:rFonts w:eastAsia="Times New Roman" w:cs="Arial"/>
          <w:i/>
          <w:iCs/>
          <w:color w:val="000000"/>
          <w:szCs w:val="21"/>
          <w:u w:val="single"/>
          <w:lang w:eastAsia="en-GB"/>
        </w:rPr>
      </w:pPr>
      <w:r w:rsidRPr="00012915">
        <w:rPr>
          <w:rFonts w:eastAsia="Times New Roman" w:cs="Arial"/>
          <w:i/>
          <w:iCs/>
          <w:color w:val="000000"/>
          <w:szCs w:val="21"/>
          <w:u w:val="single"/>
          <w:lang w:eastAsia="en-GB"/>
        </w:rPr>
        <w:t xml:space="preserve">Milestone LM 05: </w:t>
      </w:r>
      <w:r w:rsidRPr="00012915">
        <w:rPr>
          <w:rFonts w:eastAsiaTheme="minorEastAsia" w:cs="Arial"/>
          <w:i/>
          <w:iCs/>
          <w:color w:val="000000" w:themeColor="text1"/>
          <w:szCs w:val="21"/>
          <w:u w:val="single"/>
          <w:lang w:eastAsia="en-GB"/>
        </w:rPr>
        <w:t>Develop a standing item of curriculum development with innovation sharing across 3 schools</w:t>
      </w:r>
      <w:proofErr w:type="gramStart"/>
      <w:r w:rsidRPr="00012915">
        <w:rPr>
          <w:rFonts w:eastAsiaTheme="minorEastAsia" w:cs="Arial"/>
          <w:i/>
          <w:iCs/>
          <w:color w:val="000000" w:themeColor="text1"/>
          <w:szCs w:val="21"/>
          <w:u w:val="single"/>
          <w:lang w:eastAsia="en-GB"/>
        </w:rPr>
        <w:t xml:space="preserve">. </w:t>
      </w:r>
      <w:proofErr w:type="gramEnd"/>
      <w:r w:rsidRPr="00012915">
        <w:rPr>
          <w:rFonts w:eastAsiaTheme="minorEastAsia" w:cs="Arial"/>
          <w:i/>
          <w:iCs/>
          <w:color w:val="000000" w:themeColor="text1"/>
          <w:szCs w:val="21"/>
          <w:u w:val="single"/>
          <w:lang w:eastAsia="en-GB"/>
        </w:rPr>
        <w:t>Emphasis on uses of LBQ across the 3 schools</w:t>
      </w:r>
    </w:p>
    <w:p w14:paraId="3D2C27AE" w14:textId="7F8A1089" w:rsidR="00277F98" w:rsidRPr="00460601" w:rsidRDefault="00012915" w:rsidP="00012915">
      <w:pPr>
        <w:pStyle w:val="ListParagraph"/>
        <w:numPr>
          <w:ilvl w:val="0"/>
          <w:numId w:val="6"/>
        </w:numPr>
        <w:spacing w:line="240" w:lineRule="auto"/>
        <w:ind w:left="142" w:hanging="568"/>
        <w:contextualSpacing w:val="0"/>
        <w:rPr>
          <w:rFonts w:eastAsia="Times New Roman" w:cs="Arial"/>
          <w:color w:val="000000"/>
          <w:szCs w:val="21"/>
          <w:lang w:eastAsia="en-GB"/>
        </w:rPr>
      </w:pPr>
      <w:r>
        <w:rPr>
          <w:rFonts w:eastAsia="Times New Roman" w:cs="Arial"/>
          <w:color w:val="000000"/>
          <w:szCs w:val="21"/>
          <w:lang w:eastAsia="en-GB"/>
        </w:rPr>
        <w:t>The EHT said that this work was in hand.</w:t>
      </w:r>
    </w:p>
    <w:p w14:paraId="61645964" w14:textId="77777777" w:rsidR="00277F98" w:rsidRPr="00460601" w:rsidRDefault="00277F98" w:rsidP="00460601">
      <w:pPr>
        <w:spacing w:line="240" w:lineRule="auto"/>
        <w:rPr>
          <w:rFonts w:eastAsiaTheme="minorEastAsia" w:cs="Arial"/>
          <w:color w:val="000000" w:themeColor="text1"/>
          <w:szCs w:val="21"/>
          <w:lang w:eastAsia="en-GB"/>
        </w:rPr>
      </w:pPr>
    </w:p>
    <w:p w14:paraId="7F2DAA9F" w14:textId="57188CDA" w:rsidR="00277F98" w:rsidRPr="008B0CDF" w:rsidRDefault="00277F98" w:rsidP="00FE0441">
      <w:pPr>
        <w:spacing w:line="240" w:lineRule="auto"/>
        <w:ind w:left="142"/>
        <w:rPr>
          <w:rFonts w:eastAsiaTheme="minorEastAsia" w:cs="Arial"/>
          <w:color w:val="000000" w:themeColor="text1"/>
          <w:szCs w:val="21"/>
          <w:lang w:eastAsia="en-GB"/>
        </w:rPr>
      </w:pPr>
      <w:r w:rsidRPr="00FE0441">
        <w:rPr>
          <w:rFonts w:eastAsia="Times New Roman" w:cs="Arial"/>
          <w:i/>
          <w:iCs/>
          <w:color w:val="000000"/>
          <w:szCs w:val="21"/>
          <w:u w:val="single"/>
          <w:lang w:eastAsia="en-GB"/>
        </w:rPr>
        <w:t>Milestone LM 07:</w:t>
      </w:r>
      <w:r w:rsidRPr="00FE0441">
        <w:rPr>
          <w:rFonts w:eastAsiaTheme="minorEastAsia" w:cs="Arial"/>
          <w:i/>
          <w:iCs/>
          <w:color w:val="000000" w:themeColor="text1"/>
          <w:szCs w:val="21"/>
          <w:u w:val="single"/>
          <w:lang w:eastAsia="en-GB"/>
        </w:rPr>
        <w:t xml:space="preserve"> </w:t>
      </w:r>
      <w:r w:rsidRPr="008B0CDF">
        <w:rPr>
          <w:rFonts w:eastAsiaTheme="minorEastAsia" w:cs="Arial"/>
          <w:i/>
          <w:iCs/>
          <w:color w:val="000000" w:themeColor="text1"/>
          <w:szCs w:val="21"/>
          <w:u w:val="single"/>
          <w:lang w:eastAsia="en-GB"/>
        </w:rPr>
        <w:t>Make decision as to whether joint assessment practices should be undertaken for both core and foundation subjects</w:t>
      </w:r>
      <w:r w:rsidRPr="008B0CDF">
        <w:rPr>
          <w:rFonts w:eastAsiaTheme="minorEastAsia" w:cs="Arial"/>
          <w:color w:val="000000" w:themeColor="text1"/>
          <w:szCs w:val="21"/>
          <w:lang w:eastAsia="en-GB"/>
        </w:rPr>
        <w:t>.</w:t>
      </w:r>
    </w:p>
    <w:p w14:paraId="0E01EEF9" w14:textId="31C278C6" w:rsidR="00DC5BBC" w:rsidRDefault="00DC5BBC" w:rsidP="005E49A1">
      <w:pPr>
        <w:pStyle w:val="ListParagraph"/>
        <w:numPr>
          <w:ilvl w:val="0"/>
          <w:numId w:val="6"/>
        </w:numPr>
        <w:ind w:left="142" w:hanging="568"/>
        <w:contextualSpacing w:val="0"/>
        <w:rPr>
          <w:rFonts w:cs="Arial"/>
          <w:szCs w:val="21"/>
        </w:rPr>
      </w:pPr>
      <w:r>
        <w:rPr>
          <w:rFonts w:cs="Arial"/>
          <w:szCs w:val="21"/>
        </w:rPr>
        <w:t xml:space="preserve">The EHT reminded governors </w:t>
      </w:r>
      <w:r w:rsidR="00266F90">
        <w:rPr>
          <w:rFonts w:cs="Arial"/>
          <w:szCs w:val="21"/>
        </w:rPr>
        <w:t xml:space="preserve">of previous discussions about how to assess progress and attainment in foundation subjects.  </w:t>
      </w:r>
      <w:r w:rsidR="00413D13">
        <w:rPr>
          <w:rFonts w:cs="Arial"/>
          <w:szCs w:val="21"/>
        </w:rPr>
        <w:t>I</w:t>
      </w:r>
      <w:r w:rsidR="00F72159">
        <w:rPr>
          <w:rFonts w:cs="Arial"/>
          <w:szCs w:val="21"/>
        </w:rPr>
        <w:t>t</w:t>
      </w:r>
      <w:r w:rsidR="00413D13">
        <w:rPr>
          <w:rFonts w:cs="Arial"/>
          <w:szCs w:val="21"/>
        </w:rPr>
        <w:t xml:space="preserve"> was best practice for s</w:t>
      </w:r>
      <w:r w:rsidR="00F72159">
        <w:rPr>
          <w:rFonts w:cs="Arial"/>
          <w:szCs w:val="21"/>
        </w:rPr>
        <w:t>c</w:t>
      </w:r>
      <w:r w:rsidR="00413D13">
        <w:rPr>
          <w:rFonts w:cs="Arial"/>
          <w:szCs w:val="21"/>
        </w:rPr>
        <w:t xml:space="preserve">hools to be able to say </w:t>
      </w:r>
      <w:r w:rsidR="00F72159">
        <w:rPr>
          <w:rFonts w:cs="Arial"/>
          <w:szCs w:val="21"/>
        </w:rPr>
        <w:t xml:space="preserve">what proportion of children were at </w:t>
      </w:r>
      <w:r w:rsidR="005E49A1">
        <w:rPr>
          <w:rFonts w:cs="Arial"/>
          <w:szCs w:val="21"/>
        </w:rPr>
        <w:t xml:space="preserve">Age </w:t>
      </w:r>
      <w:r w:rsidR="00F72159">
        <w:rPr>
          <w:rFonts w:cs="Arial"/>
          <w:szCs w:val="21"/>
        </w:rPr>
        <w:t xml:space="preserve">Related Expectation (ARE) in, for example, History, as they could for </w:t>
      </w:r>
      <w:r w:rsidR="005E49A1">
        <w:rPr>
          <w:rFonts w:cs="Arial"/>
          <w:szCs w:val="21"/>
        </w:rPr>
        <w:t>the core subjects (</w:t>
      </w:r>
      <w:r w:rsidR="00F72159">
        <w:rPr>
          <w:rFonts w:cs="Arial"/>
          <w:szCs w:val="21"/>
        </w:rPr>
        <w:t>Reading, Writing and Maths</w:t>
      </w:r>
      <w:r w:rsidR="005E49A1">
        <w:rPr>
          <w:rFonts w:cs="Arial"/>
          <w:szCs w:val="21"/>
        </w:rPr>
        <w:t>)</w:t>
      </w:r>
      <w:r w:rsidR="00F72159">
        <w:rPr>
          <w:rFonts w:cs="Arial"/>
          <w:szCs w:val="21"/>
        </w:rPr>
        <w:t xml:space="preserve">.  </w:t>
      </w:r>
      <w:r w:rsidR="005E49A1">
        <w:rPr>
          <w:rFonts w:cs="Arial"/>
          <w:szCs w:val="21"/>
        </w:rPr>
        <w:t>T</w:t>
      </w:r>
      <w:r w:rsidR="00497997">
        <w:rPr>
          <w:rFonts w:cs="Arial"/>
          <w:szCs w:val="21"/>
        </w:rPr>
        <w:t xml:space="preserve">he HoS explained that the process needed to be as simple </w:t>
      </w:r>
      <w:r w:rsidR="005E49A1">
        <w:rPr>
          <w:rFonts w:cs="Arial"/>
          <w:szCs w:val="21"/>
        </w:rPr>
        <w:t>a</w:t>
      </w:r>
      <w:r w:rsidR="00497997">
        <w:rPr>
          <w:rFonts w:cs="Arial"/>
          <w:szCs w:val="21"/>
        </w:rPr>
        <w:t xml:space="preserve">s possible </w:t>
      </w:r>
      <w:proofErr w:type="gramStart"/>
      <w:r w:rsidR="00497997">
        <w:rPr>
          <w:rFonts w:cs="Arial"/>
          <w:szCs w:val="21"/>
        </w:rPr>
        <w:t>in order to</w:t>
      </w:r>
      <w:proofErr w:type="gramEnd"/>
      <w:r w:rsidR="00497997">
        <w:rPr>
          <w:rFonts w:cs="Arial"/>
          <w:szCs w:val="21"/>
        </w:rPr>
        <w:t xml:space="preserve"> cover the very different subject areas, such as PE and </w:t>
      </w:r>
      <w:r w:rsidR="005A7E8F">
        <w:rPr>
          <w:rFonts w:cs="Arial"/>
          <w:szCs w:val="21"/>
        </w:rPr>
        <w:t xml:space="preserve">Geography.  </w:t>
      </w:r>
      <w:r w:rsidR="00B85ADD">
        <w:rPr>
          <w:rFonts w:cs="Arial"/>
          <w:szCs w:val="21"/>
        </w:rPr>
        <w:t>The new curriculum made this task easier, but not straightforward.</w:t>
      </w:r>
      <w:r w:rsidR="00497997">
        <w:rPr>
          <w:rFonts w:cs="Arial"/>
          <w:szCs w:val="21"/>
        </w:rPr>
        <w:t xml:space="preserve">  </w:t>
      </w:r>
      <w:r w:rsidR="005E49A1">
        <w:rPr>
          <w:rFonts w:cs="Arial"/>
          <w:szCs w:val="21"/>
        </w:rPr>
        <w:t xml:space="preserve">The EHT said that Steeton and Sandy Lane were close to being able to do this.  </w:t>
      </w:r>
    </w:p>
    <w:p w14:paraId="2F27C475" w14:textId="77777777" w:rsidR="00277F98" w:rsidRPr="00460601" w:rsidRDefault="00277F98" w:rsidP="00460601">
      <w:pPr>
        <w:rPr>
          <w:rFonts w:cs="Arial"/>
          <w:szCs w:val="21"/>
        </w:rPr>
      </w:pPr>
    </w:p>
    <w:p w14:paraId="549F6B05" w14:textId="373CCCC1" w:rsidR="00277F98" w:rsidRPr="008B0CDF" w:rsidRDefault="00277F98" w:rsidP="00460601">
      <w:pPr>
        <w:spacing w:line="240" w:lineRule="auto"/>
        <w:rPr>
          <w:rFonts w:eastAsia="Times New Roman" w:cs="Arial"/>
          <w:i/>
          <w:iCs/>
          <w:color w:val="000000"/>
          <w:szCs w:val="21"/>
          <w:u w:val="single"/>
          <w:lang w:eastAsia="en-GB"/>
        </w:rPr>
      </w:pPr>
      <w:r w:rsidRPr="00B51A2B">
        <w:rPr>
          <w:rFonts w:eastAsia="Times New Roman" w:cs="Arial"/>
          <w:i/>
          <w:iCs/>
          <w:color w:val="000000"/>
          <w:szCs w:val="21"/>
          <w:u w:val="single"/>
          <w:lang w:eastAsia="en-GB"/>
        </w:rPr>
        <w:t>Milestone</w:t>
      </w:r>
      <w:r w:rsidR="00B51A2B" w:rsidRPr="00B51A2B">
        <w:rPr>
          <w:rFonts w:eastAsia="Times New Roman" w:cs="Arial"/>
          <w:i/>
          <w:iCs/>
          <w:color w:val="000000"/>
          <w:szCs w:val="21"/>
          <w:u w:val="single"/>
          <w:lang w:eastAsia="en-GB"/>
        </w:rPr>
        <w:t>s</w:t>
      </w:r>
      <w:r w:rsidRPr="00B51A2B">
        <w:rPr>
          <w:rFonts w:eastAsia="Times New Roman" w:cs="Arial"/>
          <w:i/>
          <w:iCs/>
          <w:color w:val="000000"/>
          <w:szCs w:val="21"/>
          <w:u w:val="single"/>
          <w:lang w:eastAsia="en-GB"/>
        </w:rPr>
        <w:t xml:space="preserve"> LM 08</w:t>
      </w:r>
      <w:r w:rsidR="007D4ADB" w:rsidRPr="00B51A2B">
        <w:rPr>
          <w:rFonts w:eastAsia="Times New Roman" w:cs="Arial"/>
          <w:i/>
          <w:iCs/>
          <w:color w:val="000000"/>
          <w:szCs w:val="21"/>
          <w:u w:val="single"/>
          <w:lang w:eastAsia="en-GB"/>
        </w:rPr>
        <w:t xml:space="preserve"> and 09</w:t>
      </w:r>
      <w:r w:rsidRPr="00B51A2B">
        <w:rPr>
          <w:rFonts w:eastAsia="Times New Roman" w:cs="Arial"/>
          <w:i/>
          <w:iCs/>
          <w:color w:val="000000"/>
          <w:szCs w:val="21"/>
          <w:u w:val="single"/>
          <w:lang w:eastAsia="en-GB"/>
        </w:rPr>
        <w:t>:</w:t>
      </w:r>
      <w:r w:rsidRPr="00B51A2B">
        <w:rPr>
          <w:rFonts w:eastAsiaTheme="minorEastAsia" w:cs="Arial"/>
          <w:i/>
          <w:iCs/>
          <w:color w:val="000000"/>
          <w:szCs w:val="21"/>
          <w:u w:val="single"/>
          <w:lang w:eastAsia="en-GB"/>
        </w:rPr>
        <w:t xml:space="preserve"> </w:t>
      </w:r>
      <w:r w:rsidRPr="008B0CDF">
        <w:rPr>
          <w:rFonts w:eastAsiaTheme="minorEastAsia" w:cs="Arial"/>
          <w:i/>
          <w:iCs/>
          <w:color w:val="000000"/>
          <w:szCs w:val="21"/>
          <w:u w:val="single"/>
          <w:lang w:eastAsia="en-GB"/>
        </w:rPr>
        <w:t xml:space="preserve">Appoint someone to </w:t>
      </w:r>
      <w:r w:rsidR="00E6323C">
        <w:rPr>
          <w:rFonts w:eastAsia="Times New Roman" w:cs="Arial"/>
          <w:i/>
          <w:iCs/>
          <w:color w:val="000000"/>
          <w:szCs w:val="21"/>
          <w:u w:val="single"/>
          <w:lang w:eastAsia="en-GB"/>
        </w:rPr>
        <w:t>w</w:t>
      </w:r>
      <w:r w:rsidRPr="008B0CDF">
        <w:rPr>
          <w:rFonts w:eastAsia="Times New Roman" w:cs="Arial"/>
          <w:i/>
          <w:iCs/>
          <w:color w:val="000000"/>
          <w:szCs w:val="21"/>
          <w:u w:val="single"/>
          <w:lang w:eastAsia="en-GB"/>
        </w:rPr>
        <w:t>ork with pupils to produce one or more videos focused on aspects of the school Vision and Values</w:t>
      </w:r>
      <w:r w:rsidR="00B51A2B" w:rsidRPr="00B51A2B">
        <w:rPr>
          <w:rFonts w:eastAsia="Times New Roman" w:cs="Arial"/>
          <w:i/>
          <w:iCs/>
          <w:color w:val="000000"/>
          <w:szCs w:val="21"/>
          <w:u w:val="single"/>
          <w:lang w:eastAsia="en-GB"/>
        </w:rPr>
        <w:t xml:space="preserve"> </w:t>
      </w:r>
      <w:r w:rsidRPr="008B0CDF">
        <w:rPr>
          <w:rFonts w:eastAsia="Times New Roman" w:cs="Arial"/>
          <w:i/>
          <w:iCs/>
          <w:color w:val="000000"/>
          <w:szCs w:val="21"/>
          <w:u w:val="single"/>
          <w:lang w:eastAsia="en-GB"/>
        </w:rPr>
        <w:t>- agenda item November meeting</w:t>
      </w:r>
    </w:p>
    <w:p w14:paraId="71BD2041" w14:textId="580081CC" w:rsidR="00371C0B" w:rsidRDefault="00E52FF8" w:rsidP="00A64BEB">
      <w:pPr>
        <w:pStyle w:val="ListParagraph"/>
        <w:numPr>
          <w:ilvl w:val="0"/>
          <w:numId w:val="6"/>
        </w:numPr>
        <w:ind w:left="0" w:hanging="426"/>
        <w:contextualSpacing w:val="0"/>
        <w:rPr>
          <w:rFonts w:cs="Arial"/>
          <w:szCs w:val="21"/>
        </w:rPr>
      </w:pPr>
      <w:r w:rsidRPr="00E52FF8">
        <w:rPr>
          <w:rFonts w:cs="Arial"/>
          <w:b/>
          <w:bCs/>
          <w:szCs w:val="21"/>
          <w:u w:val="single"/>
        </w:rPr>
        <w:t>Asked</w:t>
      </w:r>
      <w:r w:rsidR="00B51A2B">
        <w:rPr>
          <w:rFonts w:cs="Arial"/>
          <w:szCs w:val="21"/>
        </w:rPr>
        <w:t xml:space="preserve"> whether it remained feasible to </w:t>
      </w:r>
      <w:r w:rsidR="00E6323C">
        <w:rPr>
          <w:rFonts w:cs="Arial"/>
          <w:szCs w:val="21"/>
        </w:rPr>
        <w:t xml:space="preserve">produce the proposed pupil video(s), the HoS said that it was: the task </w:t>
      </w:r>
      <w:r w:rsidR="00371C0B">
        <w:rPr>
          <w:rFonts w:cs="Arial"/>
          <w:szCs w:val="21"/>
        </w:rPr>
        <w:t xml:space="preserve">itself </w:t>
      </w:r>
      <w:r w:rsidR="00E6323C">
        <w:rPr>
          <w:rFonts w:cs="Arial"/>
          <w:szCs w:val="21"/>
        </w:rPr>
        <w:t>was not difficult</w:t>
      </w:r>
      <w:r w:rsidR="00371C0B">
        <w:rPr>
          <w:rFonts w:cs="Arial"/>
          <w:szCs w:val="21"/>
        </w:rPr>
        <w:t xml:space="preserve">, though finding the time for it would be challenging.  She </w:t>
      </w:r>
      <w:r>
        <w:rPr>
          <w:rFonts w:cs="Arial"/>
          <w:szCs w:val="21"/>
        </w:rPr>
        <w:t>anti</w:t>
      </w:r>
      <w:r w:rsidR="00A64BEB">
        <w:rPr>
          <w:rFonts w:cs="Arial"/>
          <w:szCs w:val="21"/>
        </w:rPr>
        <w:t>cipated</w:t>
      </w:r>
      <w:r w:rsidR="00371C0B">
        <w:rPr>
          <w:rFonts w:cs="Arial"/>
          <w:szCs w:val="21"/>
        </w:rPr>
        <w:t xml:space="preserve"> that the school would have capacity and </w:t>
      </w:r>
      <w:r>
        <w:rPr>
          <w:rFonts w:cs="Arial"/>
          <w:szCs w:val="21"/>
        </w:rPr>
        <w:t>time to do this in the Spring term of 2023.</w:t>
      </w:r>
    </w:p>
    <w:p w14:paraId="4648544B" w14:textId="77777777" w:rsidR="00122256" w:rsidRPr="00122256" w:rsidRDefault="00122256" w:rsidP="00122256">
      <w:pPr>
        <w:ind w:left="-426"/>
        <w:rPr>
          <w:rFonts w:cs="Arial"/>
          <w:szCs w:val="21"/>
        </w:rPr>
      </w:pPr>
    </w:p>
    <w:p w14:paraId="1491AFC3" w14:textId="77777777" w:rsidR="00A64BEB" w:rsidRPr="00122256" w:rsidRDefault="00A64BEB" w:rsidP="00122256">
      <w:pPr>
        <w:spacing w:line="240" w:lineRule="auto"/>
        <w:rPr>
          <w:rFonts w:eastAsia="Times New Roman" w:cs="Arial"/>
          <w:i/>
          <w:iCs/>
          <w:szCs w:val="21"/>
          <w:u w:val="single"/>
          <w:lang w:eastAsia="en-GB"/>
        </w:rPr>
      </w:pPr>
      <w:r w:rsidRPr="00122256">
        <w:rPr>
          <w:rFonts w:eastAsia="Times New Roman" w:cs="Arial"/>
          <w:i/>
          <w:iCs/>
          <w:color w:val="000000"/>
          <w:szCs w:val="21"/>
          <w:u w:val="single"/>
          <w:lang w:eastAsia="en-GB"/>
        </w:rPr>
        <w:t>Milestone LM 10:</w:t>
      </w:r>
      <w:r w:rsidRPr="00122256">
        <w:rPr>
          <w:rFonts w:eastAsiaTheme="minorEastAsia" w:cs="Arial"/>
          <w:i/>
          <w:iCs/>
          <w:color w:val="000000"/>
          <w:szCs w:val="21"/>
          <w:u w:val="single"/>
          <w:lang w:eastAsia="en-GB"/>
        </w:rPr>
        <w:t xml:space="preserve"> </w:t>
      </w:r>
      <w:r w:rsidRPr="00122256">
        <w:rPr>
          <w:rFonts w:eastAsia="Times New Roman" w:cs="Arial"/>
          <w:i/>
          <w:iCs/>
          <w:szCs w:val="21"/>
          <w:u w:val="single"/>
          <w:lang w:eastAsia="en-GB"/>
        </w:rPr>
        <w:t xml:space="preserve">Protect funding of after-school clubs and books to support Reading </w:t>
      </w:r>
      <w:proofErr w:type="gramStart"/>
      <w:r w:rsidRPr="00122256">
        <w:rPr>
          <w:rFonts w:eastAsia="Times New Roman" w:cs="Arial"/>
          <w:i/>
          <w:iCs/>
          <w:szCs w:val="21"/>
          <w:u w:val="single"/>
          <w:lang w:eastAsia="en-GB"/>
        </w:rPr>
        <w:t>For</w:t>
      </w:r>
      <w:proofErr w:type="gramEnd"/>
      <w:r w:rsidRPr="00122256">
        <w:rPr>
          <w:rFonts w:eastAsia="Times New Roman" w:cs="Arial"/>
          <w:i/>
          <w:iCs/>
          <w:szCs w:val="21"/>
          <w:u w:val="single"/>
          <w:lang w:eastAsia="en-GB"/>
        </w:rPr>
        <w:t xml:space="preserve"> Pleasure; set as agenda item.</w:t>
      </w:r>
    </w:p>
    <w:p w14:paraId="7CBDA748" w14:textId="3B47DCDD" w:rsidR="00277F98" w:rsidRPr="00B431CE" w:rsidRDefault="00687A00"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imes New Roman" w:cs="Arial"/>
          <w:color w:val="000000"/>
          <w:szCs w:val="21"/>
          <w:lang w:eastAsia="en-GB"/>
        </w:rPr>
        <w:t xml:space="preserve">The Head said that, as previously discussed with governors, the school had been obliged to reduce the number of clubs </w:t>
      </w:r>
      <w:r w:rsidR="001A4880">
        <w:rPr>
          <w:rFonts w:eastAsia="Times New Roman" w:cs="Arial"/>
          <w:color w:val="000000"/>
          <w:szCs w:val="21"/>
          <w:lang w:eastAsia="en-GB"/>
        </w:rPr>
        <w:t xml:space="preserve">to </w:t>
      </w:r>
      <w:r w:rsidR="00421576">
        <w:rPr>
          <w:rFonts w:eastAsia="Times New Roman" w:cs="Arial"/>
          <w:color w:val="000000"/>
          <w:szCs w:val="21"/>
          <w:lang w:eastAsia="en-GB"/>
        </w:rPr>
        <w:t>manage</w:t>
      </w:r>
      <w:r w:rsidR="001A4880">
        <w:rPr>
          <w:rFonts w:eastAsia="Times New Roman" w:cs="Arial"/>
          <w:color w:val="000000"/>
          <w:szCs w:val="21"/>
          <w:lang w:eastAsia="en-GB"/>
        </w:rPr>
        <w:t xml:space="preserve"> costs: it had made a substantial loss on the clubs that had been run in 2021-22.  It had therefore retained only the clubs that were </w:t>
      </w:r>
      <w:r w:rsidR="00640080">
        <w:rPr>
          <w:rFonts w:eastAsia="Times New Roman" w:cs="Arial"/>
          <w:color w:val="000000"/>
          <w:szCs w:val="21"/>
          <w:lang w:eastAsia="en-GB"/>
        </w:rPr>
        <w:t>well attended: a fitness club for Years 3 to 6 three ti</w:t>
      </w:r>
      <w:r w:rsidR="00421576">
        <w:rPr>
          <w:rFonts w:eastAsia="Times New Roman" w:cs="Arial"/>
          <w:color w:val="000000"/>
          <w:szCs w:val="21"/>
          <w:lang w:eastAsia="en-GB"/>
        </w:rPr>
        <w:t>m</w:t>
      </w:r>
      <w:r w:rsidR="00640080">
        <w:rPr>
          <w:rFonts w:eastAsia="Times New Roman" w:cs="Arial"/>
          <w:color w:val="000000"/>
          <w:szCs w:val="21"/>
          <w:lang w:eastAsia="en-GB"/>
        </w:rPr>
        <w:t xml:space="preserve">es per week; a </w:t>
      </w:r>
      <w:r w:rsidR="00421576">
        <w:rPr>
          <w:rFonts w:eastAsia="Times New Roman" w:cs="Arial"/>
          <w:color w:val="000000"/>
          <w:szCs w:val="21"/>
          <w:lang w:eastAsia="en-GB"/>
        </w:rPr>
        <w:t>chess club; and Forest School.  The school lacked staff capacity t run more clubs a present.  Parents were charged £2 per session</w:t>
      </w:r>
      <w:r w:rsidR="00941B43">
        <w:rPr>
          <w:rFonts w:eastAsia="Times New Roman" w:cs="Arial"/>
          <w:color w:val="000000"/>
          <w:szCs w:val="21"/>
          <w:lang w:eastAsia="en-GB"/>
        </w:rPr>
        <w:t>, with a minimum of ten and a maximum of twenty pupils per session.</w:t>
      </w:r>
    </w:p>
    <w:p w14:paraId="3D95C568" w14:textId="66947AA8" w:rsidR="00B431CE" w:rsidRPr="001B7442" w:rsidRDefault="003C1735"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imes New Roman" w:cs="Arial"/>
          <w:color w:val="000000"/>
          <w:szCs w:val="21"/>
          <w:lang w:eastAsia="en-GB"/>
        </w:rPr>
        <w:t xml:space="preserve">Governors </w:t>
      </w:r>
      <w:r w:rsidR="008954C5">
        <w:rPr>
          <w:rFonts w:eastAsia="Times New Roman" w:cs="Arial"/>
          <w:color w:val="000000"/>
          <w:szCs w:val="21"/>
          <w:lang w:eastAsia="en-GB"/>
        </w:rPr>
        <w:t>a</w:t>
      </w:r>
      <w:r>
        <w:rPr>
          <w:rFonts w:eastAsia="Times New Roman" w:cs="Arial"/>
          <w:color w:val="000000"/>
          <w:szCs w:val="21"/>
          <w:lang w:eastAsia="en-GB"/>
        </w:rPr>
        <w:t xml:space="preserve">greed that, while it would be desirable to run as wide a range of activities as possible, the school had to </w:t>
      </w:r>
      <w:r w:rsidR="00F35DDD">
        <w:rPr>
          <w:rFonts w:eastAsia="Times New Roman" w:cs="Arial"/>
          <w:color w:val="000000"/>
          <w:szCs w:val="21"/>
          <w:lang w:eastAsia="en-GB"/>
        </w:rPr>
        <w:t xml:space="preserve">focus </w:t>
      </w:r>
      <w:r w:rsidR="00B0653C">
        <w:rPr>
          <w:rFonts w:eastAsia="Times New Roman" w:cs="Arial"/>
          <w:color w:val="000000"/>
          <w:szCs w:val="21"/>
          <w:lang w:eastAsia="en-GB"/>
        </w:rPr>
        <w:t xml:space="preserve">ats very limited </w:t>
      </w:r>
      <w:r w:rsidR="008954C5">
        <w:rPr>
          <w:rFonts w:eastAsia="Times New Roman" w:cs="Arial"/>
          <w:color w:val="000000"/>
          <w:szCs w:val="21"/>
          <w:lang w:eastAsia="en-GB"/>
        </w:rPr>
        <w:t>financial and staff resources</w:t>
      </w:r>
      <w:r w:rsidR="00F35DDD">
        <w:rPr>
          <w:rFonts w:eastAsia="Times New Roman" w:cs="Arial"/>
          <w:color w:val="000000"/>
          <w:szCs w:val="21"/>
          <w:lang w:eastAsia="en-GB"/>
        </w:rPr>
        <w:t xml:space="preserve"> on a few core clubs that met the interests and needs of as many pupils as possible</w:t>
      </w:r>
      <w:r w:rsidR="00B0653C">
        <w:rPr>
          <w:rFonts w:eastAsia="Times New Roman" w:cs="Arial"/>
          <w:color w:val="000000"/>
          <w:szCs w:val="21"/>
          <w:lang w:eastAsia="en-GB"/>
        </w:rPr>
        <w:t xml:space="preserve"> and did not require the purchase of significant expensive </w:t>
      </w:r>
      <w:r w:rsidR="008954C5">
        <w:rPr>
          <w:rFonts w:eastAsia="Times New Roman" w:cs="Arial"/>
          <w:color w:val="000000"/>
          <w:szCs w:val="21"/>
          <w:lang w:eastAsia="en-GB"/>
        </w:rPr>
        <w:t>materials</w:t>
      </w:r>
      <w:r w:rsidR="00B0653C">
        <w:rPr>
          <w:rFonts w:eastAsia="Times New Roman" w:cs="Arial"/>
          <w:color w:val="000000"/>
          <w:szCs w:val="21"/>
          <w:lang w:eastAsia="en-GB"/>
        </w:rPr>
        <w:t xml:space="preserve">.  </w:t>
      </w:r>
      <w:r w:rsidR="008954C5">
        <w:rPr>
          <w:rFonts w:eastAsia="Times New Roman" w:cs="Arial"/>
          <w:color w:val="000000"/>
          <w:szCs w:val="21"/>
          <w:lang w:eastAsia="en-GB"/>
        </w:rPr>
        <w:t>I</w:t>
      </w:r>
      <w:r w:rsidR="001B7442">
        <w:rPr>
          <w:rFonts w:eastAsia="Times New Roman" w:cs="Arial"/>
          <w:color w:val="000000"/>
          <w:szCs w:val="21"/>
          <w:lang w:eastAsia="en-GB"/>
        </w:rPr>
        <w:t>t</w:t>
      </w:r>
      <w:r w:rsidR="008954C5">
        <w:rPr>
          <w:rFonts w:eastAsia="Times New Roman" w:cs="Arial"/>
          <w:color w:val="000000"/>
          <w:szCs w:val="21"/>
          <w:lang w:eastAsia="en-GB"/>
        </w:rPr>
        <w:t xml:space="preserve"> could not afford to carry a loss on </w:t>
      </w:r>
      <w:r w:rsidR="001B7442">
        <w:rPr>
          <w:rFonts w:eastAsia="Times New Roman" w:cs="Arial"/>
          <w:color w:val="000000"/>
          <w:szCs w:val="21"/>
          <w:lang w:eastAsia="en-GB"/>
        </w:rPr>
        <w:t xml:space="preserve">clubs.  </w:t>
      </w:r>
    </w:p>
    <w:p w14:paraId="4F95E5FF" w14:textId="63F8F469" w:rsidR="001B7442" w:rsidRPr="00657A9E" w:rsidRDefault="001B7442"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imes New Roman" w:cs="Arial"/>
          <w:b/>
          <w:bCs/>
          <w:color w:val="000000"/>
          <w:szCs w:val="21"/>
          <w:u w:val="single"/>
          <w:lang w:eastAsia="en-GB"/>
        </w:rPr>
        <w:t>Asked</w:t>
      </w:r>
      <w:r>
        <w:rPr>
          <w:rFonts w:eastAsia="Times New Roman" w:cs="Arial"/>
          <w:color w:val="000000"/>
          <w:szCs w:val="21"/>
          <w:lang w:eastAsia="en-GB"/>
        </w:rPr>
        <w:t xml:space="preserve"> about the purchase of new books to keep the Reading </w:t>
      </w:r>
      <w:proofErr w:type="gramStart"/>
      <w:r>
        <w:rPr>
          <w:rFonts w:eastAsia="Times New Roman" w:cs="Arial"/>
          <w:color w:val="000000"/>
          <w:szCs w:val="21"/>
          <w:lang w:eastAsia="en-GB"/>
        </w:rPr>
        <w:t>For</w:t>
      </w:r>
      <w:proofErr w:type="gramEnd"/>
      <w:r>
        <w:rPr>
          <w:rFonts w:eastAsia="Times New Roman" w:cs="Arial"/>
          <w:color w:val="000000"/>
          <w:szCs w:val="21"/>
          <w:lang w:eastAsia="en-GB"/>
        </w:rPr>
        <w:t xml:space="preserve"> Pleasure library fresh and relevant, the HoS said that this was a real concern for the school.  </w:t>
      </w:r>
      <w:r w:rsidR="00421002">
        <w:rPr>
          <w:rFonts w:eastAsia="Times New Roman" w:cs="Arial"/>
          <w:color w:val="000000"/>
          <w:szCs w:val="21"/>
          <w:lang w:eastAsia="en-GB"/>
        </w:rPr>
        <w:t xml:space="preserve">The choice of books should be updated every year.  </w:t>
      </w:r>
      <w:r w:rsidR="005A5D97">
        <w:rPr>
          <w:rFonts w:eastAsia="Times New Roman" w:cs="Arial"/>
          <w:color w:val="000000"/>
          <w:szCs w:val="21"/>
          <w:lang w:eastAsia="en-GB"/>
        </w:rPr>
        <w:t>They needed to be of high quality and not worn out</w:t>
      </w:r>
      <w:r w:rsidR="00442D89">
        <w:rPr>
          <w:rFonts w:eastAsia="Times New Roman" w:cs="Arial"/>
          <w:color w:val="000000"/>
          <w:szCs w:val="21"/>
          <w:lang w:eastAsia="en-GB"/>
        </w:rPr>
        <w:t xml:space="preserve">, so that they were attractive to pupils.  The </w:t>
      </w:r>
      <w:r w:rsidR="00657A9E">
        <w:rPr>
          <w:rFonts w:eastAsia="Times New Roman" w:cs="Arial"/>
          <w:color w:val="000000"/>
          <w:szCs w:val="21"/>
          <w:lang w:eastAsia="en-GB"/>
        </w:rPr>
        <w:t xml:space="preserve">school </w:t>
      </w:r>
      <w:r w:rsidR="00442D89">
        <w:rPr>
          <w:rFonts w:eastAsia="Times New Roman" w:cs="Arial"/>
          <w:color w:val="000000"/>
          <w:szCs w:val="21"/>
          <w:lang w:eastAsia="en-GB"/>
        </w:rPr>
        <w:t>budget did not permit this</w:t>
      </w:r>
      <w:r w:rsidR="00657A9E">
        <w:rPr>
          <w:rFonts w:eastAsia="Times New Roman" w:cs="Arial"/>
          <w:color w:val="000000"/>
          <w:szCs w:val="21"/>
          <w:lang w:eastAsia="en-GB"/>
        </w:rPr>
        <w:t xml:space="preserve">. </w:t>
      </w:r>
      <w:r w:rsidR="00442D89" w:rsidRPr="00442D89">
        <w:rPr>
          <w:rFonts w:eastAsia="Times New Roman" w:cs="Arial"/>
          <w:color w:val="000000"/>
          <w:szCs w:val="21"/>
          <w:lang w:eastAsia="en-GB"/>
        </w:rPr>
        <w:t xml:space="preserve"> </w:t>
      </w:r>
      <w:r w:rsidR="00442D89">
        <w:rPr>
          <w:rFonts w:eastAsia="Times New Roman" w:cs="Arial"/>
          <w:color w:val="000000"/>
          <w:szCs w:val="21"/>
          <w:lang w:eastAsia="en-GB"/>
        </w:rPr>
        <w:t xml:space="preserve">The library had been whittled down and the books transferred to classrooms.  </w:t>
      </w:r>
    </w:p>
    <w:p w14:paraId="1B95FC33" w14:textId="1E6EF7EC" w:rsidR="00657A9E" w:rsidRDefault="00657A9E"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heme="minorEastAsia" w:cs="Arial"/>
          <w:b/>
          <w:bCs/>
          <w:color w:val="000000" w:themeColor="text1"/>
          <w:szCs w:val="21"/>
          <w:u w:val="single"/>
          <w:lang w:eastAsia="en-GB"/>
        </w:rPr>
        <w:t>Asked</w:t>
      </w:r>
      <w:r>
        <w:rPr>
          <w:rFonts w:eastAsiaTheme="minorEastAsia" w:cs="Arial"/>
          <w:color w:val="000000" w:themeColor="text1"/>
          <w:szCs w:val="21"/>
          <w:lang w:eastAsia="en-GB"/>
        </w:rPr>
        <w:t xml:space="preserve"> about the scope to rotate books between Steeton and its partner schools, the EH said that </w:t>
      </w:r>
      <w:r w:rsidR="005A4523">
        <w:rPr>
          <w:rFonts w:eastAsiaTheme="minorEastAsia" w:cs="Arial"/>
          <w:color w:val="000000" w:themeColor="text1"/>
          <w:szCs w:val="21"/>
          <w:lang w:eastAsia="en-GB"/>
        </w:rPr>
        <w:t xml:space="preserve">the books were related to the curriculum at each school, which made rotation between the schools tricky.  </w:t>
      </w:r>
      <w:r w:rsidR="00E74A54">
        <w:rPr>
          <w:rFonts w:eastAsiaTheme="minorEastAsia" w:cs="Arial"/>
          <w:color w:val="000000" w:themeColor="text1"/>
          <w:szCs w:val="21"/>
          <w:lang w:eastAsia="en-GB"/>
        </w:rPr>
        <w:t>In future, it might be possible to align the curricula of the schools more closely</w:t>
      </w:r>
      <w:r w:rsidR="0042100C">
        <w:rPr>
          <w:rFonts w:eastAsiaTheme="minorEastAsia" w:cs="Arial"/>
          <w:color w:val="000000" w:themeColor="text1"/>
          <w:szCs w:val="21"/>
          <w:lang w:eastAsia="en-GB"/>
        </w:rPr>
        <w:t xml:space="preserve">.  He hoped that a move to federation would allow for the federation to support </w:t>
      </w:r>
      <w:r w:rsidR="00BA6037">
        <w:rPr>
          <w:rFonts w:eastAsiaTheme="minorEastAsia" w:cs="Arial"/>
          <w:color w:val="000000" w:themeColor="text1"/>
          <w:szCs w:val="21"/>
          <w:lang w:eastAsia="en-GB"/>
        </w:rPr>
        <w:t xml:space="preserve">schools that could not afford to purchase books.  </w:t>
      </w:r>
    </w:p>
    <w:p w14:paraId="3A0C7F2A" w14:textId="77777777" w:rsidR="00AD6DF4" w:rsidRDefault="000702FC"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heme="minorEastAsia" w:cs="Arial"/>
          <w:b/>
          <w:bCs/>
          <w:color w:val="000000" w:themeColor="text1"/>
          <w:szCs w:val="21"/>
          <w:u w:val="single"/>
          <w:lang w:eastAsia="en-GB"/>
        </w:rPr>
        <w:t>Asked</w:t>
      </w:r>
      <w:r w:rsidR="00BA6037">
        <w:rPr>
          <w:rFonts w:eastAsiaTheme="minorEastAsia" w:cs="Arial"/>
          <w:color w:val="000000" w:themeColor="text1"/>
          <w:szCs w:val="21"/>
          <w:lang w:eastAsia="en-GB"/>
        </w:rPr>
        <w:t xml:space="preserve"> how much the school would need to spend to refresh </w:t>
      </w:r>
      <w:r w:rsidR="009D1964">
        <w:rPr>
          <w:rFonts w:eastAsiaTheme="minorEastAsia" w:cs="Arial"/>
          <w:color w:val="000000" w:themeColor="text1"/>
          <w:szCs w:val="21"/>
          <w:lang w:eastAsia="en-GB"/>
        </w:rPr>
        <w:t xml:space="preserve">a proportion of its books each year, the HoS estimated £3k per year.  Ideally, each teacher should be able to spend £300 per year on refreshing the books for their class.  </w:t>
      </w:r>
      <w:r>
        <w:rPr>
          <w:rFonts w:eastAsiaTheme="minorEastAsia" w:cs="Arial"/>
          <w:color w:val="000000" w:themeColor="text1"/>
          <w:szCs w:val="21"/>
          <w:lang w:eastAsia="en-GB"/>
        </w:rPr>
        <w:t>Governors discussed potential fund-raising activities, including</w:t>
      </w:r>
      <w:r w:rsidR="00AD6DF4">
        <w:rPr>
          <w:rFonts w:eastAsiaTheme="minorEastAsia" w:cs="Arial"/>
          <w:color w:val="000000" w:themeColor="text1"/>
          <w:szCs w:val="21"/>
          <w:lang w:eastAsia="en-GB"/>
        </w:rPr>
        <w:t>:</w:t>
      </w:r>
      <w:r>
        <w:rPr>
          <w:rFonts w:eastAsiaTheme="minorEastAsia" w:cs="Arial"/>
          <w:color w:val="000000" w:themeColor="text1"/>
          <w:szCs w:val="21"/>
          <w:lang w:eastAsia="en-GB"/>
        </w:rPr>
        <w:t xml:space="preserve"> </w:t>
      </w:r>
    </w:p>
    <w:p w14:paraId="7D526611" w14:textId="5E7DE6B6" w:rsidR="00AB565C" w:rsidRDefault="00AB565C" w:rsidP="00AB565C">
      <w:pPr>
        <w:pStyle w:val="ListParagraph"/>
        <w:numPr>
          <w:ilvl w:val="0"/>
          <w:numId w:val="13"/>
        </w:numPr>
        <w:spacing w:line="240" w:lineRule="auto"/>
        <w:ind w:left="425" w:hanging="357"/>
        <w:contextualSpacing w:val="0"/>
        <w:rPr>
          <w:rFonts w:eastAsiaTheme="minorEastAsia" w:cs="Arial"/>
          <w:color w:val="000000" w:themeColor="text1"/>
          <w:szCs w:val="21"/>
          <w:lang w:eastAsia="en-GB"/>
        </w:rPr>
      </w:pPr>
      <w:r w:rsidRPr="00AB565C">
        <w:rPr>
          <w:rFonts w:eastAsiaTheme="minorEastAsia" w:cs="Arial"/>
          <w:color w:val="000000" w:themeColor="text1"/>
          <w:szCs w:val="21"/>
          <w:lang w:eastAsia="en-GB"/>
        </w:rPr>
        <w:lastRenderedPageBreak/>
        <w:t>Staff (and governors) undertaking sponsored half-marathons</w:t>
      </w:r>
      <w:r w:rsidR="00096134">
        <w:rPr>
          <w:rFonts w:eastAsiaTheme="minorEastAsia" w:cs="Arial"/>
          <w:color w:val="000000" w:themeColor="text1"/>
          <w:szCs w:val="21"/>
          <w:lang w:eastAsia="en-GB"/>
        </w:rPr>
        <w:t xml:space="preserve">.  The EHT </w:t>
      </w:r>
      <w:r w:rsidR="00175E2F">
        <w:rPr>
          <w:rFonts w:eastAsiaTheme="minorEastAsia" w:cs="Arial"/>
          <w:color w:val="000000" w:themeColor="text1"/>
          <w:szCs w:val="21"/>
          <w:lang w:eastAsia="en-GB"/>
        </w:rPr>
        <w:t xml:space="preserve">said he would undertake a sponsored 10k run. </w:t>
      </w:r>
    </w:p>
    <w:p w14:paraId="2D3CA833" w14:textId="2D9309A3" w:rsidR="00175E2F" w:rsidRPr="000C790E" w:rsidRDefault="00175E2F" w:rsidP="00175E2F">
      <w:pPr>
        <w:spacing w:line="240" w:lineRule="auto"/>
        <w:ind w:left="425"/>
        <w:rPr>
          <w:rFonts w:eastAsiaTheme="minorEastAsia" w:cs="Arial"/>
          <w:b/>
          <w:bCs/>
          <w:color w:val="000000" w:themeColor="text1"/>
          <w:szCs w:val="21"/>
          <w:lang w:eastAsia="en-GB"/>
        </w:rPr>
      </w:pPr>
      <w:r w:rsidRPr="000C790E">
        <w:rPr>
          <w:rFonts w:eastAsiaTheme="minorEastAsia" w:cs="Arial"/>
          <w:b/>
          <w:bCs/>
          <w:color w:val="000000" w:themeColor="text1"/>
          <w:szCs w:val="21"/>
          <w:lang w:eastAsia="en-GB"/>
        </w:rPr>
        <w:t>Action: EHT, Governors</w:t>
      </w:r>
      <w:r w:rsidR="000C790E" w:rsidRPr="000C790E">
        <w:rPr>
          <w:rFonts w:eastAsiaTheme="minorEastAsia" w:cs="Arial"/>
          <w:b/>
          <w:bCs/>
          <w:color w:val="000000" w:themeColor="text1"/>
          <w:szCs w:val="21"/>
          <w:lang w:eastAsia="en-GB"/>
        </w:rPr>
        <w:t>, staff</w:t>
      </w:r>
    </w:p>
    <w:p w14:paraId="5D229522" w14:textId="77777777" w:rsidR="00AB565C" w:rsidRDefault="00AB565C" w:rsidP="00AB565C">
      <w:pPr>
        <w:pStyle w:val="ListParagraph"/>
        <w:numPr>
          <w:ilvl w:val="0"/>
          <w:numId w:val="13"/>
        </w:numPr>
        <w:spacing w:line="240" w:lineRule="auto"/>
        <w:ind w:left="425" w:hanging="357"/>
        <w:contextualSpacing w:val="0"/>
        <w:rPr>
          <w:rFonts w:eastAsiaTheme="minorEastAsia" w:cs="Arial"/>
          <w:color w:val="000000" w:themeColor="text1"/>
          <w:szCs w:val="21"/>
          <w:lang w:eastAsia="en-GB"/>
        </w:rPr>
      </w:pPr>
      <w:r w:rsidRPr="00AB565C">
        <w:rPr>
          <w:rFonts w:eastAsiaTheme="minorEastAsia" w:cs="Arial"/>
          <w:color w:val="000000" w:themeColor="text1"/>
          <w:szCs w:val="21"/>
          <w:lang w:eastAsia="en-GB"/>
        </w:rPr>
        <w:t>Pupils undertaking sponsored canal-side walks</w:t>
      </w:r>
    </w:p>
    <w:p w14:paraId="642276FE" w14:textId="56E8F36A" w:rsidR="00C719FA" w:rsidRDefault="00C719FA" w:rsidP="00AB565C">
      <w:pPr>
        <w:pStyle w:val="ListParagraph"/>
        <w:numPr>
          <w:ilvl w:val="0"/>
          <w:numId w:val="13"/>
        </w:numPr>
        <w:spacing w:line="240" w:lineRule="auto"/>
        <w:ind w:left="425" w:hanging="357"/>
        <w:contextualSpacing w:val="0"/>
        <w:rPr>
          <w:rFonts w:eastAsiaTheme="minorEastAsia" w:cs="Arial"/>
          <w:color w:val="000000" w:themeColor="text1"/>
          <w:szCs w:val="21"/>
          <w:lang w:eastAsia="en-GB"/>
        </w:rPr>
      </w:pPr>
      <w:r>
        <w:rPr>
          <w:rFonts w:eastAsiaTheme="minorEastAsia" w:cs="Arial"/>
          <w:color w:val="000000" w:themeColor="text1"/>
          <w:szCs w:val="21"/>
          <w:lang w:eastAsia="en-GB"/>
        </w:rPr>
        <w:t>Sponsored reading</w:t>
      </w:r>
      <w:r w:rsidR="00947942">
        <w:rPr>
          <w:rFonts w:eastAsiaTheme="minorEastAsia" w:cs="Arial"/>
          <w:color w:val="000000" w:themeColor="text1"/>
          <w:szCs w:val="21"/>
          <w:lang w:eastAsia="en-GB"/>
        </w:rPr>
        <w:t xml:space="preserve"> – eg, governors</w:t>
      </w:r>
      <w:r w:rsidR="00096134">
        <w:rPr>
          <w:rFonts w:eastAsiaTheme="minorEastAsia" w:cs="Arial"/>
          <w:color w:val="000000" w:themeColor="text1"/>
          <w:szCs w:val="21"/>
          <w:lang w:eastAsia="en-GB"/>
        </w:rPr>
        <w:t>,</w:t>
      </w:r>
      <w:r w:rsidR="00947942">
        <w:rPr>
          <w:rFonts w:eastAsiaTheme="minorEastAsia" w:cs="Arial"/>
          <w:color w:val="000000" w:themeColor="text1"/>
          <w:szCs w:val="21"/>
          <w:lang w:eastAsia="en-GB"/>
        </w:rPr>
        <w:t xml:space="preserve"> staff or pupils being sponsored to read 52 books per year</w:t>
      </w:r>
    </w:p>
    <w:p w14:paraId="055632D6" w14:textId="4FB2B00E" w:rsidR="00096134" w:rsidRPr="00AB565C" w:rsidRDefault="000C790E" w:rsidP="00AB565C">
      <w:pPr>
        <w:pStyle w:val="ListParagraph"/>
        <w:numPr>
          <w:ilvl w:val="0"/>
          <w:numId w:val="13"/>
        </w:numPr>
        <w:spacing w:line="240" w:lineRule="auto"/>
        <w:ind w:left="425" w:hanging="357"/>
        <w:contextualSpacing w:val="0"/>
        <w:rPr>
          <w:rFonts w:eastAsiaTheme="minorEastAsia" w:cs="Arial"/>
          <w:color w:val="000000" w:themeColor="text1"/>
          <w:szCs w:val="21"/>
          <w:lang w:eastAsia="en-GB"/>
        </w:rPr>
      </w:pPr>
      <w:r>
        <w:rPr>
          <w:rFonts w:eastAsiaTheme="minorEastAsia" w:cs="Arial"/>
          <w:color w:val="000000" w:themeColor="text1"/>
          <w:szCs w:val="21"/>
          <w:lang w:eastAsia="en-GB"/>
        </w:rPr>
        <w:t>Beetle drives</w:t>
      </w:r>
    </w:p>
    <w:p w14:paraId="45CACC87" w14:textId="6416FDFA" w:rsidR="00AB565C" w:rsidRDefault="00AB565C"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heme="minorEastAsia" w:cs="Arial"/>
          <w:color w:val="000000" w:themeColor="text1"/>
          <w:szCs w:val="21"/>
          <w:lang w:eastAsia="en-GB"/>
        </w:rPr>
        <w:t xml:space="preserve">Noting the understandable reluctance of some parents to support fundraising for books, which they rightly saw as part of the </w:t>
      </w:r>
      <w:r w:rsidR="003D1CE1">
        <w:rPr>
          <w:rFonts w:eastAsiaTheme="minorEastAsia" w:cs="Arial"/>
          <w:color w:val="000000" w:themeColor="text1"/>
          <w:szCs w:val="21"/>
          <w:lang w:eastAsia="en-GB"/>
        </w:rPr>
        <w:t>state’s responsibility to provide, governors s</w:t>
      </w:r>
      <w:r w:rsidR="00C62CBE">
        <w:rPr>
          <w:rFonts w:eastAsiaTheme="minorEastAsia" w:cs="Arial"/>
          <w:color w:val="000000" w:themeColor="text1"/>
          <w:szCs w:val="21"/>
          <w:lang w:eastAsia="en-GB"/>
        </w:rPr>
        <w:t xml:space="preserve">uggested that the school make clear that </w:t>
      </w:r>
      <w:r w:rsidR="00575420">
        <w:rPr>
          <w:rFonts w:eastAsiaTheme="minorEastAsia" w:cs="Arial"/>
          <w:color w:val="000000" w:themeColor="text1"/>
          <w:szCs w:val="21"/>
          <w:lang w:eastAsia="en-GB"/>
        </w:rPr>
        <w:t>it</w:t>
      </w:r>
      <w:r w:rsidR="00C62CBE">
        <w:rPr>
          <w:rFonts w:eastAsiaTheme="minorEastAsia" w:cs="Arial"/>
          <w:color w:val="000000" w:themeColor="text1"/>
          <w:szCs w:val="21"/>
          <w:lang w:eastAsia="en-GB"/>
        </w:rPr>
        <w:t xml:space="preserve"> could provide basic books, but that it wanted its children to have the very best </w:t>
      </w:r>
      <w:r w:rsidR="00701473">
        <w:rPr>
          <w:rFonts w:eastAsiaTheme="minorEastAsia" w:cs="Arial"/>
          <w:color w:val="000000" w:themeColor="text1"/>
          <w:szCs w:val="21"/>
          <w:lang w:eastAsia="en-GB"/>
        </w:rPr>
        <w:t>and that this required funding.</w:t>
      </w:r>
    </w:p>
    <w:p w14:paraId="6B3A12A5" w14:textId="25C558B9" w:rsidR="00F60B31" w:rsidRDefault="00F60B31"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heme="minorEastAsia" w:cs="Arial"/>
          <w:color w:val="000000" w:themeColor="text1"/>
          <w:szCs w:val="21"/>
          <w:lang w:eastAsia="en-GB"/>
        </w:rPr>
        <w:t xml:space="preserve">Governors noted the school’s ambition to install a canopy </w:t>
      </w:r>
      <w:r w:rsidR="001B6DA6">
        <w:rPr>
          <w:rFonts w:eastAsiaTheme="minorEastAsia" w:cs="Arial"/>
          <w:color w:val="000000" w:themeColor="text1"/>
          <w:szCs w:val="21"/>
          <w:lang w:eastAsia="en-GB"/>
        </w:rPr>
        <w:t>to enable the MUGA</w:t>
      </w:r>
      <w:r w:rsidR="0078485C">
        <w:rPr>
          <w:rStyle w:val="FootnoteReference"/>
          <w:rFonts w:eastAsiaTheme="minorEastAsia" w:cs="Arial"/>
          <w:color w:val="000000" w:themeColor="text1"/>
          <w:szCs w:val="21"/>
          <w:lang w:eastAsia="en-GB"/>
        </w:rPr>
        <w:footnoteReference w:id="3"/>
      </w:r>
      <w:r w:rsidR="001B6DA6">
        <w:rPr>
          <w:rFonts w:eastAsiaTheme="minorEastAsia" w:cs="Arial"/>
          <w:color w:val="000000" w:themeColor="text1"/>
          <w:szCs w:val="21"/>
          <w:lang w:eastAsia="en-GB"/>
        </w:rPr>
        <w:t xml:space="preserve"> to be used year-round and hired out.  They agreed that this was a long-term ambition that w</w:t>
      </w:r>
      <w:r w:rsidR="007311F5">
        <w:rPr>
          <w:rFonts w:eastAsiaTheme="minorEastAsia" w:cs="Arial"/>
          <w:color w:val="000000" w:themeColor="text1"/>
          <w:szCs w:val="21"/>
          <w:lang w:eastAsia="en-GB"/>
        </w:rPr>
        <w:t xml:space="preserve">ould be costly and would require planning permission and potentially lengthy negotiations with neighbours.  </w:t>
      </w:r>
      <w:r>
        <w:rPr>
          <w:rFonts w:eastAsiaTheme="minorEastAsia" w:cs="Arial"/>
          <w:color w:val="000000" w:themeColor="text1"/>
          <w:szCs w:val="21"/>
          <w:lang w:eastAsia="en-GB"/>
        </w:rPr>
        <w:t xml:space="preserve"> </w:t>
      </w:r>
      <w:r w:rsidR="00613994">
        <w:rPr>
          <w:rFonts w:eastAsiaTheme="minorEastAsia" w:cs="Arial"/>
          <w:color w:val="000000" w:themeColor="text1"/>
          <w:szCs w:val="21"/>
          <w:lang w:eastAsia="en-GB"/>
        </w:rPr>
        <w:t>I</w:t>
      </w:r>
      <w:r w:rsidR="006E61F2">
        <w:rPr>
          <w:rFonts w:eastAsiaTheme="minorEastAsia" w:cs="Arial"/>
          <w:color w:val="000000" w:themeColor="text1"/>
          <w:szCs w:val="21"/>
          <w:lang w:eastAsia="en-GB"/>
        </w:rPr>
        <w:t>t</w:t>
      </w:r>
      <w:r w:rsidR="00613994">
        <w:rPr>
          <w:rFonts w:eastAsiaTheme="minorEastAsia" w:cs="Arial"/>
          <w:color w:val="000000" w:themeColor="text1"/>
          <w:szCs w:val="21"/>
          <w:lang w:eastAsia="en-GB"/>
        </w:rPr>
        <w:t xml:space="preserve"> was unlikely that the school would be able to afford a canopy in the next five years. </w:t>
      </w:r>
      <w:r w:rsidR="006E61F2">
        <w:rPr>
          <w:rFonts w:eastAsiaTheme="minorEastAsia" w:cs="Arial"/>
          <w:color w:val="000000" w:themeColor="text1"/>
          <w:szCs w:val="21"/>
          <w:lang w:eastAsia="en-GB"/>
        </w:rPr>
        <w:t xml:space="preserve"> The Reading </w:t>
      </w:r>
      <w:proofErr w:type="gramStart"/>
      <w:r w:rsidR="006E61F2">
        <w:rPr>
          <w:rFonts w:eastAsiaTheme="minorEastAsia" w:cs="Arial"/>
          <w:color w:val="000000" w:themeColor="text1"/>
          <w:szCs w:val="21"/>
          <w:lang w:eastAsia="en-GB"/>
        </w:rPr>
        <w:t>For</w:t>
      </w:r>
      <w:proofErr w:type="gramEnd"/>
      <w:r w:rsidR="006E61F2">
        <w:rPr>
          <w:rFonts w:eastAsiaTheme="minorEastAsia" w:cs="Arial"/>
          <w:color w:val="000000" w:themeColor="text1"/>
          <w:szCs w:val="21"/>
          <w:lang w:eastAsia="en-GB"/>
        </w:rPr>
        <w:t xml:space="preserve"> Pleasure books had to take priority, but governors were content that the HoS should obtain an indicative quote for the cost of a canopy </w:t>
      </w:r>
      <w:r w:rsidR="0078485C">
        <w:rPr>
          <w:rFonts w:eastAsiaTheme="minorEastAsia" w:cs="Arial"/>
          <w:color w:val="000000" w:themeColor="text1"/>
          <w:szCs w:val="21"/>
          <w:lang w:eastAsia="en-GB"/>
        </w:rPr>
        <w:t>to inform long-term planning.</w:t>
      </w:r>
    </w:p>
    <w:p w14:paraId="54483A33" w14:textId="2A0EFE8B" w:rsidR="00DB6ACA" w:rsidRDefault="00DB6ACA"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sidRPr="00315022">
        <w:rPr>
          <w:rFonts w:eastAsiaTheme="minorEastAsia" w:cs="Arial"/>
          <w:b/>
          <w:bCs/>
          <w:i/>
          <w:iCs/>
          <w:color w:val="000000" w:themeColor="text1"/>
          <w:szCs w:val="21"/>
          <w:lang w:eastAsia="en-GB"/>
        </w:rPr>
        <w:t>Governors agreed</w:t>
      </w:r>
      <w:r>
        <w:rPr>
          <w:rFonts w:eastAsiaTheme="minorEastAsia" w:cs="Arial"/>
          <w:color w:val="000000" w:themeColor="text1"/>
          <w:szCs w:val="21"/>
          <w:lang w:eastAsia="en-GB"/>
        </w:rPr>
        <w:t xml:space="preserve"> that the </w:t>
      </w:r>
      <w:r w:rsidR="00315022">
        <w:rPr>
          <w:rFonts w:eastAsiaTheme="minorEastAsia" w:cs="Arial"/>
          <w:color w:val="000000" w:themeColor="text1"/>
          <w:szCs w:val="21"/>
          <w:lang w:eastAsia="en-GB"/>
        </w:rPr>
        <w:t xml:space="preserve">Resources Committee should be asked to consider the funding of Reading </w:t>
      </w:r>
      <w:proofErr w:type="gramStart"/>
      <w:r w:rsidR="00315022">
        <w:rPr>
          <w:rFonts w:eastAsiaTheme="minorEastAsia" w:cs="Arial"/>
          <w:color w:val="000000" w:themeColor="text1"/>
          <w:szCs w:val="21"/>
          <w:lang w:eastAsia="en-GB"/>
        </w:rPr>
        <w:t>For</w:t>
      </w:r>
      <w:proofErr w:type="gramEnd"/>
      <w:r w:rsidR="00315022">
        <w:rPr>
          <w:rFonts w:eastAsiaTheme="minorEastAsia" w:cs="Arial"/>
          <w:color w:val="000000" w:themeColor="text1"/>
          <w:szCs w:val="21"/>
          <w:lang w:eastAsia="en-GB"/>
        </w:rPr>
        <w:t xml:space="preserve"> Pleasure books.  </w:t>
      </w:r>
    </w:p>
    <w:p w14:paraId="69A0D445" w14:textId="21F108AF" w:rsidR="00CB13BB" w:rsidRDefault="00CB13BB" w:rsidP="00B431CE">
      <w:pPr>
        <w:pStyle w:val="ListParagraph"/>
        <w:numPr>
          <w:ilvl w:val="0"/>
          <w:numId w:val="6"/>
        </w:numPr>
        <w:spacing w:line="240" w:lineRule="auto"/>
        <w:ind w:left="0" w:hanging="426"/>
        <w:contextualSpacing w:val="0"/>
        <w:rPr>
          <w:rFonts w:eastAsiaTheme="minorEastAsia" w:cs="Arial"/>
          <w:color w:val="000000" w:themeColor="text1"/>
          <w:szCs w:val="21"/>
          <w:lang w:eastAsia="en-GB"/>
        </w:rPr>
      </w:pPr>
      <w:r>
        <w:rPr>
          <w:rFonts w:eastAsiaTheme="minorEastAsia" w:cs="Arial"/>
          <w:color w:val="000000" w:themeColor="text1"/>
          <w:szCs w:val="21"/>
          <w:lang w:eastAsia="en-GB"/>
        </w:rPr>
        <w:t xml:space="preserve">Governors </w:t>
      </w:r>
      <w:r w:rsidR="00E0309E">
        <w:rPr>
          <w:rFonts w:eastAsiaTheme="minorEastAsia" w:cs="Arial"/>
          <w:color w:val="000000" w:themeColor="text1"/>
          <w:szCs w:val="21"/>
          <w:lang w:eastAsia="en-GB"/>
        </w:rPr>
        <w:t>noted</w:t>
      </w:r>
      <w:r>
        <w:rPr>
          <w:rFonts w:eastAsiaTheme="minorEastAsia" w:cs="Arial"/>
          <w:color w:val="000000" w:themeColor="text1"/>
          <w:szCs w:val="21"/>
          <w:lang w:eastAsia="en-GB"/>
        </w:rPr>
        <w:t xml:space="preserve"> </w:t>
      </w:r>
      <w:r w:rsidR="00E0309E">
        <w:rPr>
          <w:rFonts w:eastAsiaTheme="minorEastAsia" w:cs="Arial"/>
          <w:color w:val="000000" w:themeColor="text1"/>
          <w:szCs w:val="21"/>
          <w:lang w:eastAsia="en-GB"/>
        </w:rPr>
        <w:t xml:space="preserve">national discussions around the cancelling of books </w:t>
      </w:r>
      <w:r w:rsidR="00265B1A">
        <w:rPr>
          <w:rFonts w:eastAsiaTheme="minorEastAsia" w:cs="Arial"/>
          <w:color w:val="000000" w:themeColor="text1"/>
          <w:szCs w:val="21"/>
          <w:lang w:eastAsia="en-GB"/>
        </w:rPr>
        <w:t>by</w:t>
      </w:r>
      <w:r w:rsidR="00E0309E">
        <w:rPr>
          <w:rFonts w:eastAsiaTheme="minorEastAsia" w:cs="Arial"/>
          <w:color w:val="000000" w:themeColor="text1"/>
          <w:szCs w:val="21"/>
          <w:lang w:eastAsia="en-GB"/>
        </w:rPr>
        <w:t xml:space="preserve"> authors </w:t>
      </w:r>
      <w:r w:rsidR="00265B1A">
        <w:rPr>
          <w:rFonts w:eastAsiaTheme="minorEastAsia" w:cs="Arial"/>
          <w:color w:val="000000" w:themeColor="text1"/>
          <w:szCs w:val="21"/>
          <w:lang w:eastAsia="en-GB"/>
        </w:rPr>
        <w:t xml:space="preserve">considered by some to have unacceptable views </w:t>
      </w:r>
      <w:r w:rsidR="00497000">
        <w:rPr>
          <w:rFonts w:eastAsiaTheme="minorEastAsia" w:cs="Arial"/>
          <w:color w:val="000000" w:themeColor="text1"/>
          <w:szCs w:val="21"/>
          <w:lang w:eastAsia="en-GB"/>
        </w:rPr>
        <w:t xml:space="preserve">or behaviour.  The EHT said that Bradford Council was considering a request </w:t>
      </w:r>
      <w:r w:rsidR="00DB6ACA">
        <w:rPr>
          <w:rFonts w:eastAsiaTheme="minorEastAsia" w:cs="Arial"/>
          <w:color w:val="000000" w:themeColor="text1"/>
          <w:szCs w:val="21"/>
          <w:lang w:eastAsia="en-GB"/>
        </w:rPr>
        <w:t xml:space="preserve">for books by a particular author to be banned in Bradford schools.  </w:t>
      </w:r>
      <w:r w:rsidR="00DB6ACA" w:rsidRPr="00315022">
        <w:rPr>
          <w:rFonts w:eastAsiaTheme="minorEastAsia" w:cs="Arial"/>
          <w:b/>
          <w:bCs/>
          <w:i/>
          <w:iCs/>
          <w:color w:val="000000" w:themeColor="text1"/>
          <w:szCs w:val="21"/>
          <w:lang w:eastAsia="en-GB"/>
        </w:rPr>
        <w:t>Governors agreed</w:t>
      </w:r>
      <w:r w:rsidR="00DB6ACA">
        <w:rPr>
          <w:rFonts w:eastAsiaTheme="minorEastAsia" w:cs="Arial"/>
          <w:color w:val="000000" w:themeColor="text1"/>
          <w:szCs w:val="21"/>
          <w:lang w:eastAsia="en-GB"/>
        </w:rPr>
        <w:t xml:space="preserve"> that the school should closely follow the line taken by the Council unless it had strong reasons not to do so, in which case the matter should be brought to governors.</w:t>
      </w:r>
    </w:p>
    <w:p w14:paraId="50D17DB8" w14:textId="77777777" w:rsidR="007D4ADB" w:rsidRPr="008B0CDF" w:rsidRDefault="007D4ADB" w:rsidP="00460601">
      <w:pPr>
        <w:spacing w:line="240" w:lineRule="auto"/>
        <w:rPr>
          <w:rFonts w:eastAsiaTheme="minorEastAsia" w:cs="Arial"/>
          <w:color w:val="000000"/>
          <w:szCs w:val="21"/>
          <w:lang w:eastAsia="en-GB"/>
        </w:rPr>
      </w:pPr>
    </w:p>
    <w:p w14:paraId="6E34C9FF" w14:textId="77777777" w:rsidR="00460601" w:rsidRPr="008B0CDF" w:rsidRDefault="00460601" w:rsidP="00460601">
      <w:pPr>
        <w:spacing w:line="240" w:lineRule="auto"/>
        <w:rPr>
          <w:rFonts w:eastAsiaTheme="minorEastAsia" w:cs="Arial"/>
          <w:color w:val="000000" w:themeColor="text1"/>
          <w:szCs w:val="21"/>
          <w:lang w:eastAsia="en-GB"/>
        </w:rPr>
      </w:pPr>
      <w:r w:rsidRPr="00BA7ABD">
        <w:rPr>
          <w:rFonts w:cs="Arial"/>
          <w:i/>
          <w:iCs/>
          <w:szCs w:val="21"/>
          <w:u w:val="single"/>
        </w:rPr>
        <w:t xml:space="preserve">Milestone LM 16: </w:t>
      </w:r>
      <w:r w:rsidRPr="008B0CDF">
        <w:rPr>
          <w:rFonts w:eastAsiaTheme="minorEastAsia" w:cs="Arial"/>
          <w:i/>
          <w:iCs/>
          <w:color w:val="000000" w:themeColor="text1"/>
          <w:szCs w:val="21"/>
          <w:u w:val="single"/>
          <w:lang w:eastAsia="en-GB"/>
        </w:rPr>
        <w:t>Autumn term relationship data to governing body</w:t>
      </w:r>
      <w:proofErr w:type="gramStart"/>
      <w:r w:rsidRPr="008B0CDF">
        <w:rPr>
          <w:rFonts w:eastAsiaTheme="minorEastAsia" w:cs="Arial"/>
          <w:i/>
          <w:iCs/>
          <w:color w:val="000000" w:themeColor="text1"/>
          <w:szCs w:val="21"/>
          <w:u w:val="single"/>
          <w:lang w:eastAsia="en-GB"/>
        </w:rPr>
        <w:t xml:space="preserve">. </w:t>
      </w:r>
      <w:proofErr w:type="gramEnd"/>
      <w:r w:rsidRPr="008B0CDF">
        <w:rPr>
          <w:rFonts w:eastAsiaTheme="minorEastAsia" w:cs="Arial"/>
          <w:i/>
          <w:iCs/>
          <w:color w:val="000000" w:themeColor="text1"/>
          <w:szCs w:val="21"/>
          <w:u w:val="single"/>
          <w:lang w:eastAsia="en-GB"/>
        </w:rPr>
        <w:t>To include questions reflecting the actions taken below</w:t>
      </w:r>
      <w:r w:rsidRPr="008B0CDF">
        <w:rPr>
          <w:rFonts w:eastAsiaTheme="minorEastAsia" w:cs="Arial"/>
          <w:color w:val="000000" w:themeColor="text1"/>
          <w:szCs w:val="21"/>
          <w:lang w:eastAsia="en-GB"/>
        </w:rPr>
        <w:t>.</w:t>
      </w:r>
    </w:p>
    <w:p w14:paraId="23B92AA9" w14:textId="60F1995F" w:rsidR="008D48D2" w:rsidRPr="007812DB" w:rsidRDefault="00460601" w:rsidP="008D48D2">
      <w:pPr>
        <w:pStyle w:val="ListParagraph"/>
        <w:numPr>
          <w:ilvl w:val="0"/>
          <w:numId w:val="16"/>
        </w:numPr>
        <w:spacing w:line="240" w:lineRule="auto"/>
        <w:rPr>
          <w:rFonts w:eastAsia="Times New Roman" w:cs="Arial"/>
          <w:i/>
          <w:iCs/>
          <w:szCs w:val="21"/>
          <w:lang w:eastAsia="en-GB"/>
        </w:rPr>
      </w:pPr>
      <w:r w:rsidRPr="007812DB">
        <w:rPr>
          <w:rFonts w:eastAsia="Times New Roman" w:cs="Arial"/>
          <w:i/>
          <w:iCs/>
          <w:szCs w:val="21"/>
          <w:lang w:eastAsia="en-GB"/>
        </w:rPr>
        <w:t>Continued monitoring of the impact of workload on performance, mental health, and wellbeing – including through:</w:t>
      </w:r>
      <w:r w:rsidRPr="007812DB">
        <w:rPr>
          <w:rFonts w:cs="Arial"/>
          <w:i/>
          <w:iCs/>
          <w:szCs w:val="21"/>
        </w:rPr>
        <w:br/>
      </w:r>
      <w:r w:rsidRPr="007812DB">
        <w:rPr>
          <w:rFonts w:eastAsia="Times New Roman" w:cs="Arial"/>
          <w:i/>
          <w:iCs/>
          <w:szCs w:val="21"/>
          <w:lang w:eastAsia="en-GB"/>
        </w:rPr>
        <w:t xml:space="preserve">• One-to-one “touching base” systems. </w:t>
      </w:r>
    </w:p>
    <w:p w14:paraId="7A362761" w14:textId="3B4DE2AB" w:rsidR="00460601" w:rsidRPr="007812DB" w:rsidRDefault="00460601" w:rsidP="008D48D2">
      <w:pPr>
        <w:spacing w:line="240" w:lineRule="auto"/>
        <w:ind w:left="714"/>
        <w:rPr>
          <w:rFonts w:eastAsia="Times New Roman" w:cs="Arial"/>
          <w:i/>
          <w:iCs/>
          <w:szCs w:val="21"/>
          <w:lang w:eastAsia="en-GB"/>
        </w:rPr>
      </w:pPr>
      <w:r w:rsidRPr="007812DB">
        <w:rPr>
          <w:rFonts w:eastAsia="Times New Roman" w:cs="Arial"/>
          <w:i/>
          <w:iCs/>
          <w:szCs w:val="21"/>
          <w:lang w:eastAsia="en-GB"/>
        </w:rPr>
        <w:t>• Staff surveys</w:t>
      </w:r>
      <w:r w:rsidR="008D48D2" w:rsidRPr="007812DB">
        <w:rPr>
          <w:rFonts w:eastAsia="Times New Roman" w:cs="Arial"/>
          <w:i/>
          <w:iCs/>
          <w:szCs w:val="21"/>
          <w:lang w:eastAsia="en-GB"/>
        </w:rPr>
        <w:t xml:space="preserve"> </w:t>
      </w:r>
      <w:r w:rsidRPr="007812DB">
        <w:rPr>
          <w:rFonts w:eastAsia="Times New Roman" w:cs="Arial"/>
          <w:i/>
          <w:iCs/>
          <w:szCs w:val="21"/>
          <w:lang w:eastAsia="en-GB"/>
        </w:rPr>
        <w:t xml:space="preserve">- Relationships data </w:t>
      </w:r>
      <w:r w:rsidRPr="007812DB">
        <w:rPr>
          <w:rFonts w:cs="Arial"/>
          <w:i/>
          <w:iCs/>
          <w:szCs w:val="21"/>
        </w:rPr>
        <w:br/>
      </w:r>
      <w:r w:rsidRPr="007812DB">
        <w:rPr>
          <w:rFonts w:eastAsia="Times New Roman" w:cs="Arial"/>
          <w:i/>
          <w:iCs/>
          <w:szCs w:val="21"/>
          <w:lang w:eastAsia="en-GB"/>
        </w:rPr>
        <w:t>• Performance Management procedures Impact of pastoral support for staff performance </w:t>
      </w:r>
    </w:p>
    <w:p w14:paraId="0A91BC3D" w14:textId="77777777" w:rsidR="00460601" w:rsidRPr="007812DB" w:rsidRDefault="00460601" w:rsidP="008D48D2">
      <w:pPr>
        <w:pStyle w:val="ListParagraph"/>
        <w:numPr>
          <w:ilvl w:val="0"/>
          <w:numId w:val="15"/>
        </w:numPr>
        <w:spacing w:line="240" w:lineRule="auto"/>
        <w:ind w:left="714" w:hanging="357"/>
        <w:contextualSpacing w:val="0"/>
        <w:rPr>
          <w:rFonts w:eastAsia="Times New Roman" w:cs="Arial"/>
          <w:i/>
          <w:iCs/>
          <w:szCs w:val="21"/>
          <w:lang w:eastAsia="en-GB"/>
        </w:rPr>
      </w:pPr>
      <w:r w:rsidRPr="007812DB">
        <w:rPr>
          <w:rFonts w:eastAsia="Times New Roman" w:cs="Arial"/>
          <w:i/>
          <w:iCs/>
          <w:szCs w:val="21"/>
          <w:lang w:eastAsia="en-GB"/>
        </w:rPr>
        <w:t>Provide evidence that the planning of CPD takes account of staff appraisal, aspirations and addresses unconscious bias. </w:t>
      </w:r>
    </w:p>
    <w:p w14:paraId="13EF175A" w14:textId="77777777" w:rsidR="00460601" w:rsidRPr="007812DB" w:rsidRDefault="00460601" w:rsidP="008D48D2">
      <w:pPr>
        <w:pStyle w:val="ListParagraph"/>
        <w:numPr>
          <w:ilvl w:val="0"/>
          <w:numId w:val="15"/>
        </w:numPr>
        <w:spacing w:line="240" w:lineRule="auto"/>
        <w:ind w:left="714" w:hanging="357"/>
        <w:contextualSpacing w:val="0"/>
        <w:rPr>
          <w:rFonts w:eastAsia="Times New Roman" w:cs="Arial"/>
          <w:i/>
          <w:iCs/>
          <w:szCs w:val="21"/>
          <w:lang w:eastAsia="en-GB"/>
        </w:rPr>
      </w:pPr>
      <w:r w:rsidRPr="007812DB">
        <w:rPr>
          <w:rFonts w:eastAsia="Times New Roman" w:cs="Arial"/>
          <w:i/>
          <w:iCs/>
          <w:szCs w:val="21"/>
          <w:lang w:eastAsia="en-GB"/>
        </w:rPr>
        <w:t>Provide evidence of staff wellbeing, including that staff are protected from bullying and harassment</w:t>
      </w:r>
    </w:p>
    <w:p w14:paraId="565F8B18" w14:textId="77777777" w:rsidR="00460601" w:rsidRPr="007812DB" w:rsidRDefault="00460601" w:rsidP="008D48D2">
      <w:pPr>
        <w:pStyle w:val="ListParagraph"/>
        <w:numPr>
          <w:ilvl w:val="0"/>
          <w:numId w:val="15"/>
        </w:numPr>
        <w:spacing w:line="240" w:lineRule="auto"/>
        <w:ind w:left="714" w:hanging="357"/>
        <w:contextualSpacing w:val="0"/>
        <w:rPr>
          <w:rFonts w:eastAsia="Times New Roman" w:cs="Arial"/>
          <w:i/>
          <w:iCs/>
          <w:szCs w:val="21"/>
          <w:lang w:eastAsia="en-GB"/>
        </w:rPr>
      </w:pPr>
      <w:r w:rsidRPr="007812DB">
        <w:rPr>
          <w:rFonts w:eastAsia="Times New Roman" w:cs="Arial"/>
          <w:i/>
          <w:iCs/>
          <w:szCs w:val="21"/>
          <w:lang w:eastAsia="en-GB"/>
        </w:rPr>
        <w:t>Provide staff survey evidence, particularly the questions on staff relationships </w:t>
      </w:r>
    </w:p>
    <w:p w14:paraId="2A6808CA" w14:textId="77777777" w:rsidR="00460601" w:rsidRPr="007812DB" w:rsidRDefault="00460601" w:rsidP="008D48D2">
      <w:pPr>
        <w:pStyle w:val="ListParagraph"/>
        <w:numPr>
          <w:ilvl w:val="0"/>
          <w:numId w:val="15"/>
        </w:numPr>
        <w:spacing w:line="240" w:lineRule="auto"/>
        <w:ind w:left="714" w:hanging="357"/>
        <w:contextualSpacing w:val="0"/>
        <w:rPr>
          <w:rFonts w:eastAsiaTheme="minorEastAsia" w:cs="Arial"/>
          <w:i/>
          <w:iCs/>
          <w:szCs w:val="21"/>
          <w:lang w:eastAsia="en-GB"/>
        </w:rPr>
      </w:pPr>
      <w:r w:rsidRPr="007812DB">
        <w:rPr>
          <w:rFonts w:eastAsiaTheme="minorEastAsia" w:cs="Arial"/>
          <w:i/>
          <w:iCs/>
          <w:szCs w:val="21"/>
          <w:lang w:eastAsia="en-GB"/>
        </w:rPr>
        <w:t>Provide evidence of staff suggestions being adopted (e.g. Arts Mark) </w:t>
      </w:r>
    </w:p>
    <w:p w14:paraId="1E247327" w14:textId="7425E487" w:rsidR="00460601" w:rsidRPr="00460601" w:rsidRDefault="00460601" w:rsidP="00460601">
      <w:pPr>
        <w:rPr>
          <w:rFonts w:cs="Arial"/>
          <w:szCs w:val="21"/>
        </w:rPr>
      </w:pPr>
    </w:p>
    <w:p w14:paraId="08995335" w14:textId="302E695B" w:rsidR="00460601" w:rsidRDefault="001527F0" w:rsidP="001527F0">
      <w:pPr>
        <w:pStyle w:val="ListParagraph"/>
        <w:numPr>
          <w:ilvl w:val="0"/>
          <w:numId w:val="6"/>
        </w:numPr>
        <w:ind w:left="0" w:hanging="567"/>
        <w:contextualSpacing w:val="0"/>
        <w:rPr>
          <w:rFonts w:cs="Arial"/>
          <w:szCs w:val="21"/>
        </w:rPr>
      </w:pPr>
      <w:r>
        <w:rPr>
          <w:rFonts w:cs="Arial"/>
          <w:szCs w:val="21"/>
        </w:rPr>
        <w:t xml:space="preserve">The EHT suggested that the HoS </w:t>
      </w:r>
      <w:r w:rsidR="00802DEF">
        <w:rPr>
          <w:rFonts w:cs="Arial"/>
          <w:szCs w:val="21"/>
        </w:rPr>
        <w:t xml:space="preserve">discuss </w:t>
      </w:r>
      <w:r>
        <w:rPr>
          <w:rFonts w:cs="Arial"/>
          <w:szCs w:val="21"/>
        </w:rPr>
        <w:t>with her opposite number at Sandy Lane the use of the Pulse system for weekly staff check-ins with their line manager.</w:t>
      </w:r>
    </w:p>
    <w:p w14:paraId="569425E7" w14:textId="39AC7BBD" w:rsidR="001527F0" w:rsidRPr="00460601" w:rsidRDefault="001527F0" w:rsidP="001527F0">
      <w:pPr>
        <w:pStyle w:val="ListParagraph"/>
        <w:numPr>
          <w:ilvl w:val="0"/>
          <w:numId w:val="6"/>
        </w:numPr>
        <w:ind w:left="0" w:hanging="567"/>
        <w:contextualSpacing w:val="0"/>
        <w:rPr>
          <w:rFonts w:cs="Arial"/>
          <w:szCs w:val="21"/>
        </w:rPr>
      </w:pPr>
      <w:r>
        <w:rPr>
          <w:rFonts w:cs="Arial"/>
          <w:szCs w:val="21"/>
        </w:rPr>
        <w:t xml:space="preserve">The HoS said that a recent stress survey had indicated that staff </w:t>
      </w:r>
      <w:r w:rsidR="0019482A">
        <w:rPr>
          <w:rFonts w:cs="Arial"/>
          <w:szCs w:val="21"/>
        </w:rPr>
        <w:t xml:space="preserve">felt that they did not have enough rest breaks or sufficient time to carry out all the work that needed to be done.  Otherwise, the general view was that they were happy with </w:t>
      </w:r>
      <w:r w:rsidR="00854FF6">
        <w:rPr>
          <w:rFonts w:cs="Arial"/>
          <w:szCs w:val="21"/>
        </w:rPr>
        <w:t>the work that the school was doing.  The HoS wou</w:t>
      </w:r>
      <w:r w:rsidR="005D5B7F">
        <w:rPr>
          <w:rFonts w:cs="Arial"/>
          <w:szCs w:val="21"/>
        </w:rPr>
        <w:t>l</w:t>
      </w:r>
      <w:r w:rsidR="00854FF6">
        <w:rPr>
          <w:rFonts w:cs="Arial"/>
          <w:szCs w:val="21"/>
        </w:rPr>
        <w:t>d send the survey to the Clerk to attach to the minutes (</w:t>
      </w:r>
      <w:r w:rsidR="00854FF6" w:rsidRPr="00CC23DC">
        <w:rPr>
          <w:rFonts w:cs="Arial"/>
          <w:szCs w:val="21"/>
        </w:rPr>
        <w:t>see Annex</w:t>
      </w:r>
      <w:r w:rsidR="00CC23DC" w:rsidRPr="00CC23DC">
        <w:rPr>
          <w:rFonts w:cs="Arial"/>
          <w:szCs w:val="21"/>
        </w:rPr>
        <w:t>es</w:t>
      </w:r>
      <w:r w:rsidR="00854FF6" w:rsidRPr="00CC23DC">
        <w:rPr>
          <w:rFonts w:cs="Arial"/>
          <w:szCs w:val="21"/>
        </w:rPr>
        <w:t xml:space="preserve"> A</w:t>
      </w:r>
      <w:r w:rsidR="00CC23DC" w:rsidRPr="00CC23DC">
        <w:rPr>
          <w:rFonts w:cs="Arial"/>
          <w:szCs w:val="21"/>
        </w:rPr>
        <w:t xml:space="preserve"> and</w:t>
      </w:r>
      <w:r w:rsidR="00CC23DC">
        <w:rPr>
          <w:rFonts w:cs="Arial"/>
          <w:szCs w:val="21"/>
        </w:rPr>
        <w:t xml:space="preserve"> </w:t>
      </w:r>
      <w:proofErr w:type="gramStart"/>
      <w:r w:rsidR="00CC23DC">
        <w:rPr>
          <w:rFonts w:cs="Arial"/>
          <w:szCs w:val="21"/>
        </w:rPr>
        <w:t>B)*</w:t>
      </w:r>
      <w:proofErr w:type="gramEnd"/>
      <w:r w:rsidR="00682875">
        <w:rPr>
          <w:rFonts w:cs="Arial"/>
          <w:szCs w:val="21"/>
        </w:rPr>
        <w:t xml:space="preserve">  Because the survey was anonymous, the HoS was </w:t>
      </w:r>
      <w:r w:rsidR="00682875">
        <w:rPr>
          <w:rFonts w:cs="Arial"/>
          <w:szCs w:val="21"/>
        </w:rPr>
        <w:lastRenderedPageBreak/>
        <w:t xml:space="preserve">unable to respond to </w:t>
      </w:r>
      <w:r w:rsidR="00654FFA">
        <w:rPr>
          <w:rFonts w:cs="Arial"/>
          <w:szCs w:val="21"/>
        </w:rPr>
        <w:t>individuals, but she had asked in the newsletter tha</w:t>
      </w:r>
      <w:r w:rsidR="001137BF">
        <w:rPr>
          <w:rFonts w:cs="Arial"/>
          <w:szCs w:val="21"/>
        </w:rPr>
        <w:t>t</w:t>
      </w:r>
      <w:r w:rsidR="00654FFA">
        <w:rPr>
          <w:rFonts w:cs="Arial"/>
          <w:szCs w:val="21"/>
        </w:rPr>
        <w:t xml:space="preserve"> any staff who had expressed concerns in the survey raise them with her.  </w:t>
      </w:r>
    </w:p>
    <w:p w14:paraId="53FAAF25" w14:textId="03E07CEE" w:rsidR="00460601" w:rsidRDefault="00CC23DC" w:rsidP="00460601">
      <w:pPr>
        <w:rPr>
          <w:rFonts w:cs="Arial"/>
          <w:szCs w:val="21"/>
        </w:rPr>
      </w:pPr>
      <w:r>
        <w:rPr>
          <w:rFonts w:cs="Arial"/>
          <w:szCs w:val="21"/>
        </w:rPr>
        <w:t>[*</w:t>
      </w:r>
      <w:r w:rsidR="001D35D0" w:rsidRPr="004C64F0">
        <w:rPr>
          <w:rFonts w:cs="Arial"/>
          <w:i/>
          <w:iCs/>
          <w:szCs w:val="21"/>
        </w:rPr>
        <w:t xml:space="preserve">Annex A is the blank survey form that staff were asked to complete.  Annex B </w:t>
      </w:r>
      <w:r w:rsidR="004C64F0" w:rsidRPr="004C64F0">
        <w:rPr>
          <w:rFonts w:cs="Arial"/>
          <w:i/>
          <w:iCs/>
          <w:szCs w:val="21"/>
        </w:rPr>
        <w:t>shows staff responses – the full text of each question can be seen by hovering the cursor over the header of each column</w:t>
      </w:r>
      <w:r w:rsidR="004C64F0">
        <w:rPr>
          <w:rFonts w:cs="Arial"/>
          <w:szCs w:val="21"/>
        </w:rPr>
        <w:t>.]</w:t>
      </w:r>
    </w:p>
    <w:p w14:paraId="78D5DACF" w14:textId="77777777" w:rsidR="00CC23DC" w:rsidRPr="00460601" w:rsidRDefault="00CC23DC" w:rsidP="00460601">
      <w:pPr>
        <w:rPr>
          <w:rFonts w:cs="Arial"/>
          <w:szCs w:val="21"/>
        </w:rPr>
      </w:pPr>
    </w:p>
    <w:p w14:paraId="62C76E11" w14:textId="77777777" w:rsidR="003153FA" w:rsidRDefault="00460601" w:rsidP="00460601">
      <w:pPr>
        <w:spacing w:line="240" w:lineRule="auto"/>
        <w:rPr>
          <w:rFonts w:eastAsiaTheme="minorEastAsia" w:cs="Arial"/>
          <w:color w:val="000000" w:themeColor="text1"/>
          <w:szCs w:val="21"/>
          <w:lang w:eastAsia="en-GB"/>
        </w:rPr>
      </w:pPr>
      <w:r w:rsidRPr="003153FA">
        <w:rPr>
          <w:rFonts w:cs="Arial"/>
          <w:i/>
          <w:iCs/>
          <w:szCs w:val="21"/>
          <w:u w:val="single"/>
        </w:rPr>
        <w:t xml:space="preserve">Milestone LM 17: </w:t>
      </w:r>
      <w:r w:rsidRPr="008B0CDF">
        <w:rPr>
          <w:rFonts w:eastAsiaTheme="minorEastAsia" w:cs="Arial"/>
          <w:i/>
          <w:iCs/>
          <w:color w:val="000000" w:themeColor="text1"/>
          <w:szCs w:val="21"/>
          <w:u w:val="single"/>
          <w:lang w:eastAsia="en-GB"/>
        </w:rPr>
        <w:t xml:space="preserve">Commission an external review of school using the current Ofsted </w:t>
      </w:r>
      <w:proofErr w:type="gramStart"/>
      <w:r w:rsidRPr="008B0CDF">
        <w:rPr>
          <w:rFonts w:eastAsiaTheme="minorEastAsia" w:cs="Arial"/>
          <w:i/>
          <w:iCs/>
          <w:color w:val="000000" w:themeColor="text1"/>
          <w:szCs w:val="21"/>
          <w:u w:val="single"/>
          <w:lang w:eastAsia="en-GB"/>
        </w:rPr>
        <w:t>criteria</w:t>
      </w:r>
      <w:r w:rsidR="003153FA">
        <w:rPr>
          <w:rFonts w:eastAsiaTheme="minorEastAsia" w:cs="Arial"/>
          <w:color w:val="000000" w:themeColor="text1"/>
          <w:szCs w:val="21"/>
          <w:lang w:eastAsia="en-GB"/>
        </w:rPr>
        <w:t>;</w:t>
      </w:r>
      <w:proofErr w:type="gramEnd"/>
      <w:r w:rsidR="003153FA">
        <w:rPr>
          <w:rFonts w:eastAsiaTheme="minorEastAsia" w:cs="Arial"/>
          <w:color w:val="000000" w:themeColor="text1"/>
          <w:szCs w:val="21"/>
          <w:lang w:eastAsia="en-GB"/>
        </w:rPr>
        <w:t xml:space="preserve"> </w:t>
      </w:r>
    </w:p>
    <w:p w14:paraId="6862F6FF" w14:textId="6F7B2856" w:rsidR="00460601" w:rsidRPr="008B0CDF" w:rsidRDefault="003153FA" w:rsidP="00460601">
      <w:pPr>
        <w:spacing w:line="240" w:lineRule="auto"/>
        <w:rPr>
          <w:rFonts w:eastAsiaTheme="minorEastAsia" w:cs="Arial"/>
          <w:i/>
          <w:iCs/>
          <w:color w:val="000000" w:themeColor="text1"/>
          <w:szCs w:val="21"/>
          <w:u w:val="single"/>
          <w:lang w:eastAsia="en-GB"/>
        </w:rPr>
      </w:pPr>
      <w:r w:rsidRPr="003153FA">
        <w:rPr>
          <w:rFonts w:eastAsiaTheme="minorEastAsia" w:cs="Arial"/>
          <w:i/>
          <w:iCs/>
          <w:color w:val="000000" w:themeColor="text1"/>
          <w:szCs w:val="21"/>
          <w:u w:val="single"/>
          <w:lang w:eastAsia="en-GB"/>
        </w:rPr>
        <w:t xml:space="preserve">LM 18 </w:t>
      </w:r>
      <w:r w:rsidRPr="008B0CDF">
        <w:rPr>
          <w:rFonts w:eastAsiaTheme="minorEastAsia" w:cs="Arial"/>
          <w:i/>
          <w:iCs/>
          <w:color w:val="000000" w:themeColor="text1"/>
          <w:szCs w:val="21"/>
          <w:u w:val="single"/>
          <w:lang w:eastAsia="en-GB"/>
        </w:rPr>
        <w:t>Provide school governors with a report on school (with appropriate next steps) based around the external review</w:t>
      </w:r>
    </w:p>
    <w:p w14:paraId="03BF122D" w14:textId="6844A417" w:rsidR="00460601" w:rsidRPr="00460601" w:rsidRDefault="003153FA" w:rsidP="007812DB">
      <w:pPr>
        <w:pStyle w:val="ListParagraph"/>
        <w:numPr>
          <w:ilvl w:val="0"/>
          <w:numId w:val="6"/>
        </w:numPr>
        <w:ind w:left="0" w:hanging="567"/>
        <w:contextualSpacing w:val="0"/>
        <w:rPr>
          <w:rFonts w:cs="Arial"/>
          <w:szCs w:val="21"/>
        </w:rPr>
      </w:pPr>
      <w:r>
        <w:rPr>
          <w:rFonts w:cs="Arial"/>
          <w:szCs w:val="21"/>
        </w:rPr>
        <w:t xml:space="preserve">The EHT said </w:t>
      </w:r>
      <w:r w:rsidR="000433D0">
        <w:rPr>
          <w:rFonts w:cs="Arial"/>
          <w:szCs w:val="21"/>
        </w:rPr>
        <w:t xml:space="preserve">that on 13 December 2022 </w:t>
      </w:r>
      <w:r>
        <w:rPr>
          <w:rFonts w:cs="Arial"/>
          <w:szCs w:val="21"/>
        </w:rPr>
        <w:t xml:space="preserve">he was due to meet </w:t>
      </w:r>
      <w:r w:rsidR="000433D0">
        <w:rPr>
          <w:rFonts w:cs="Arial"/>
          <w:szCs w:val="21"/>
        </w:rPr>
        <w:t>an inspector who carried out external reviews of schools</w:t>
      </w:r>
      <w:r w:rsidR="007812DB">
        <w:rPr>
          <w:rFonts w:cs="Arial"/>
          <w:szCs w:val="21"/>
        </w:rPr>
        <w:t>.  He would discuss with the inspector the scope to carry out such a review in the spring or summer term of 2023.</w:t>
      </w:r>
    </w:p>
    <w:p w14:paraId="08550E7D" w14:textId="77777777" w:rsidR="00460601" w:rsidRPr="00460601" w:rsidRDefault="00460601" w:rsidP="00460601">
      <w:pPr>
        <w:rPr>
          <w:rFonts w:cs="Arial"/>
          <w:szCs w:val="21"/>
        </w:rPr>
      </w:pPr>
    </w:p>
    <w:p w14:paraId="1CDF6917" w14:textId="4C81707E" w:rsidR="00460601" w:rsidRPr="008B0CDF" w:rsidRDefault="00460601" w:rsidP="00460601">
      <w:pPr>
        <w:spacing w:line="240" w:lineRule="auto"/>
        <w:rPr>
          <w:rFonts w:eastAsiaTheme="minorEastAsia" w:cs="Arial"/>
          <w:color w:val="000000" w:themeColor="text1"/>
          <w:szCs w:val="21"/>
          <w:lang w:eastAsia="en-GB"/>
        </w:rPr>
      </w:pPr>
      <w:r w:rsidRPr="007812DB">
        <w:rPr>
          <w:rFonts w:cs="Arial"/>
          <w:i/>
          <w:iCs/>
          <w:szCs w:val="21"/>
          <w:u w:val="single"/>
        </w:rPr>
        <w:t>Milestone LM 19:</w:t>
      </w:r>
      <w:r w:rsidRPr="007812DB">
        <w:rPr>
          <w:rFonts w:eastAsiaTheme="minorEastAsia" w:cs="Arial"/>
          <w:i/>
          <w:iCs/>
          <w:color w:val="000000" w:themeColor="text1"/>
          <w:szCs w:val="21"/>
          <w:u w:val="single"/>
          <w:lang w:eastAsia="en-GB"/>
        </w:rPr>
        <w:t xml:space="preserve"> </w:t>
      </w:r>
      <w:r w:rsidRPr="008B0CDF">
        <w:rPr>
          <w:rFonts w:eastAsiaTheme="minorEastAsia" w:cs="Arial"/>
          <w:i/>
          <w:iCs/>
          <w:color w:val="000000" w:themeColor="text1"/>
          <w:szCs w:val="21"/>
          <w:u w:val="single"/>
          <w:lang w:eastAsia="en-GB"/>
        </w:rPr>
        <w:t>LGs to check whether outcomes (data) across school are providing a robust enough platform for success against national averages for all national end of phase assessments</w:t>
      </w:r>
      <w:proofErr w:type="gramStart"/>
      <w:r w:rsidRPr="008B0CDF">
        <w:rPr>
          <w:rFonts w:eastAsiaTheme="minorEastAsia" w:cs="Arial"/>
          <w:color w:val="000000" w:themeColor="text1"/>
          <w:szCs w:val="21"/>
          <w:lang w:eastAsia="en-GB"/>
        </w:rPr>
        <w:t xml:space="preserve">. </w:t>
      </w:r>
      <w:proofErr w:type="gramEnd"/>
      <w:r w:rsidRPr="008B0CDF">
        <w:rPr>
          <w:rFonts w:eastAsiaTheme="minorEastAsia" w:cs="Arial"/>
          <w:color w:val="000000" w:themeColor="text1"/>
          <w:szCs w:val="21"/>
          <w:lang w:eastAsia="en-GB"/>
        </w:rPr>
        <w:t>(Y1 phonics check, KS1, Y4 Multiplication check, KS2)</w:t>
      </w:r>
    </w:p>
    <w:p w14:paraId="432B169E" w14:textId="77777777" w:rsidR="00460601" w:rsidRPr="00460601" w:rsidRDefault="00460601" w:rsidP="00460601">
      <w:pPr>
        <w:rPr>
          <w:rFonts w:cs="Arial"/>
          <w:szCs w:val="21"/>
        </w:rPr>
      </w:pPr>
    </w:p>
    <w:p w14:paraId="0BE30338" w14:textId="77777777" w:rsidR="001F2EED" w:rsidRDefault="005A25E9" w:rsidP="007266CF">
      <w:pPr>
        <w:pStyle w:val="ListParagraph"/>
        <w:numPr>
          <w:ilvl w:val="0"/>
          <w:numId w:val="6"/>
        </w:numPr>
        <w:ind w:left="0" w:hanging="567"/>
        <w:contextualSpacing w:val="0"/>
        <w:rPr>
          <w:rFonts w:cs="Arial"/>
          <w:szCs w:val="21"/>
        </w:rPr>
      </w:pPr>
      <w:r>
        <w:rPr>
          <w:rFonts w:cs="Arial"/>
          <w:szCs w:val="21"/>
        </w:rPr>
        <w:t>The EHT said tha</w:t>
      </w:r>
      <w:r w:rsidR="00510250">
        <w:rPr>
          <w:rFonts w:cs="Arial"/>
          <w:szCs w:val="21"/>
        </w:rPr>
        <w:t>t</w:t>
      </w:r>
      <w:r>
        <w:rPr>
          <w:rFonts w:cs="Arial"/>
          <w:szCs w:val="21"/>
        </w:rPr>
        <w:t xml:space="preserve"> the purpose of this milestone was to ensure that the school was providing </w:t>
      </w:r>
      <w:r w:rsidR="00510250">
        <w:rPr>
          <w:rFonts w:cs="Arial"/>
          <w:szCs w:val="21"/>
        </w:rPr>
        <w:t>sufficiently rigorous</w:t>
      </w:r>
      <w:r>
        <w:rPr>
          <w:rFonts w:cs="Arial"/>
          <w:szCs w:val="21"/>
        </w:rPr>
        <w:t xml:space="preserve"> information </w:t>
      </w:r>
      <w:r w:rsidR="00510250">
        <w:rPr>
          <w:rFonts w:cs="Arial"/>
          <w:szCs w:val="21"/>
        </w:rPr>
        <w:t xml:space="preserve">to Link Governors.  Governors thought that </w:t>
      </w:r>
      <w:r w:rsidR="007161E6">
        <w:rPr>
          <w:rFonts w:cs="Arial"/>
          <w:szCs w:val="21"/>
        </w:rPr>
        <w:t xml:space="preserve">information on </w:t>
      </w:r>
      <w:r w:rsidR="00173DFE">
        <w:rPr>
          <w:rFonts w:cs="Arial"/>
          <w:szCs w:val="21"/>
        </w:rPr>
        <w:t xml:space="preserve">progress and attainment – and on staff performance – were more for the Link Governors for Quality of Education.  </w:t>
      </w:r>
    </w:p>
    <w:p w14:paraId="40A269B8" w14:textId="5F561046" w:rsidR="001F2EED" w:rsidRPr="001F2EED" w:rsidRDefault="001F2EED" w:rsidP="001F2EED">
      <w:pPr>
        <w:rPr>
          <w:rFonts w:cs="Arial"/>
          <w:b/>
          <w:bCs/>
          <w:szCs w:val="21"/>
        </w:rPr>
      </w:pPr>
      <w:r w:rsidRPr="001F2EED">
        <w:rPr>
          <w:rFonts w:cs="Arial"/>
          <w:b/>
          <w:bCs/>
          <w:szCs w:val="21"/>
        </w:rPr>
        <w:t>Action: EHT</w:t>
      </w:r>
    </w:p>
    <w:p w14:paraId="7F90963C" w14:textId="7516EF30" w:rsidR="00460601" w:rsidRPr="00460601" w:rsidRDefault="00692B96" w:rsidP="007266CF">
      <w:pPr>
        <w:pStyle w:val="ListParagraph"/>
        <w:numPr>
          <w:ilvl w:val="0"/>
          <w:numId w:val="6"/>
        </w:numPr>
        <w:ind w:left="0" w:hanging="567"/>
        <w:contextualSpacing w:val="0"/>
        <w:rPr>
          <w:rFonts w:cs="Arial"/>
          <w:szCs w:val="21"/>
        </w:rPr>
      </w:pPr>
      <w:r>
        <w:rPr>
          <w:rFonts w:cs="Arial"/>
          <w:szCs w:val="21"/>
        </w:rPr>
        <w:t xml:space="preserve">LGs/LM needed to understand </w:t>
      </w:r>
      <w:r w:rsidR="00DC077E">
        <w:rPr>
          <w:rFonts w:cs="Arial"/>
          <w:szCs w:val="21"/>
        </w:rPr>
        <w:t>how the school identified and nurtured talent</w:t>
      </w:r>
      <w:r w:rsidR="00F1449E">
        <w:rPr>
          <w:rFonts w:cs="Arial"/>
          <w:szCs w:val="21"/>
        </w:rPr>
        <w:t xml:space="preserve">, without adding to the </w:t>
      </w:r>
      <w:r w:rsidR="00C472F2">
        <w:rPr>
          <w:rFonts w:cs="Arial"/>
          <w:szCs w:val="21"/>
        </w:rPr>
        <w:t>w</w:t>
      </w:r>
      <w:r w:rsidR="00F1449E">
        <w:rPr>
          <w:rFonts w:cs="Arial"/>
          <w:szCs w:val="21"/>
        </w:rPr>
        <w:t xml:space="preserve">ork of the </w:t>
      </w:r>
      <w:proofErr w:type="spellStart"/>
      <w:r w:rsidR="00F1449E">
        <w:rPr>
          <w:rFonts w:cs="Arial"/>
          <w:szCs w:val="21"/>
        </w:rPr>
        <w:t>HoS</w:t>
      </w:r>
      <w:r w:rsidR="00C472F2">
        <w:rPr>
          <w:rFonts w:cs="Arial"/>
          <w:szCs w:val="21"/>
        </w:rPr>
        <w:t>.</w:t>
      </w:r>
      <w:proofErr w:type="spellEnd"/>
      <w:r w:rsidR="00C472F2">
        <w:rPr>
          <w:rFonts w:cs="Arial"/>
          <w:szCs w:val="21"/>
        </w:rPr>
        <w:t xml:space="preserve">  They stressed that </w:t>
      </w:r>
      <w:r w:rsidR="00E92B63">
        <w:rPr>
          <w:rFonts w:cs="Arial"/>
          <w:szCs w:val="21"/>
        </w:rPr>
        <w:t xml:space="preserve">this was not about </w:t>
      </w:r>
      <w:r w:rsidR="00C472F2">
        <w:rPr>
          <w:rFonts w:cs="Arial"/>
          <w:szCs w:val="21"/>
        </w:rPr>
        <w:t xml:space="preserve">the </w:t>
      </w:r>
      <w:r w:rsidR="00E92B63">
        <w:rPr>
          <w:rFonts w:cs="Arial"/>
          <w:szCs w:val="21"/>
        </w:rPr>
        <w:t xml:space="preserve">capability of individual staff, but the systems and processes that the school used.   </w:t>
      </w:r>
      <w:r w:rsidR="00C472F2">
        <w:rPr>
          <w:rFonts w:cs="Arial"/>
          <w:szCs w:val="21"/>
        </w:rPr>
        <w:t xml:space="preserve">The HoS undertook to provide for the next meeting an anonymised summary of the strengths and weaknesses of staff based on the observations to be carried out in the week of </w:t>
      </w:r>
      <w:r w:rsidR="007266CF">
        <w:rPr>
          <w:rFonts w:cs="Arial"/>
          <w:szCs w:val="21"/>
        </w:rPr>
        <w:t xml:space="preserve">05 December 2022.  </w:t>
      </w:r>
    </w:p>
    <w:p w14:paraId="20279991" w14:textId="678F3D24" w:rsidR="00460601" w:rsidRPr="008B0CDF" w:rsidRDefault="007266CF" w:rsidP="00460601">
      <w:pPr>
        <w:spacing w:line="240" w:lineRule="auto"/>
        <w:rPr>
          <w:rFonts w:eastAsiaTheme="minorEastAsia" w:cs="Arial"/>
          <w:b/>
          <w:bCs/>
          <w:color w:val="000000" w:themeColor="text1"/>
          <w:szCs w:val="21"/>
          <w:lang w:eastAsia="en-GB"/>
        </w:rPr>
      </w:pPr>
      <w:r w:rsidRPr="007266CF">
        <w:rPr>
          <w:rFonts w:eastAsiaTheme="minorEastAsia" w:cs="Arial"/>
          <w:b/>
          <w:bCs/>
          <w:color w:val="000000" w:themeColor="text1"/>
          <w:szCs w:val="21"/>
          <w:lang w:eastAsia="en-GB"/>
        </w:rPr>
        <w:t>Action: HoS</w:t>
      </w:r>
    </w:p>
    <w:p w14:paraId="3BE02DAE" w14:textId="77777777" w:rsidR="007D4ADB" w:rsidRPr="00460601" w:rsidRDefault="007D4ADB" w:rsidP="00460601">
      <w:pPr>
        <w:rPr>
          <w:rFonts w:cs="Arial"/>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F55C4B" w:rsidRPr="00DF13DB" w14:paraId="0458B5A4" w14:textId="77777777" w:rsidTr="00DA26CD">
        <w:tc>
          <w:tcPr>
            <w:tcW w:w="1134" w:type="dxa"/>
            <w:shd w:val="clear" w:color="auto" w:fill="2F5496" w:themeFill="accent1" w:themeFillShade="BF"/>
          </w:tcPr>
          <w:p w14:paraId="3780CE51" w14:textId="40322C7F" w:rsidR="00F55C4B" w:rsidRPr="00DF13DB" w:rsidRDefault="00F55C4B" w:rsidP="00DA26CD">
            <w:pPr>
              <w:rPr>
                <w:b/>
                <w:bCs/>
                <w:color w:val="FFFFFF" w:themeColor="background1"/>
                <w:szCs w:val="21"/>
              </w:rPr>
            </w:pPr>
            <w:r w:rsidRPr="00DF13DB">
              <w:rPr>
                <w:b/>
                <w:bCs/>
                <w:color w:val="FFFFFF" w:themeColor="background1"/>
                <w:sz w:val="18"/>
                <w:szCs w:val="18"/>
              </w:rPr>
              <w:t xml:space="preserve">LM </w:t>
            </w:r>
            <w:r w:rsidR="00460601">
              <w:rPr>
                <w:b/>
                <w:bCs/>
                <w:color w:val="FFFFFF" w:themeColor="background1"/>
                <w:sz w:val="18"/>
                <w:szCs w:val="18"/>
              </w:rPr>
              <w:t>04</w:t>
            </w:r>
            <w:r w:rsidRPr="00DF13DB">
              <w:rPr>
                <w:b/>
                <w:bCs/>
                <w:color w:val="FFFFFF" w:themeColor="background1"/>
                <w:sz w:val="18"/>
                <w:szCs w:val="18"/>
              </w:rPr>
              <w:t>/2</w:t>
            </w:r>
            <w:r w:rsidR="00C41E78">
              <w:rPr>
                <w:b/>
                <w:bCs/>
                <w:color w:val="FFFFFF" w:themeColor="background1"/>
                <w:sz w:val="18"/>
                <w:szCs w:val="18"/>
              </w:rPr>
              <w:t>2</w:t>
            </w:r>
          </w:p>
        </w:tc>
        <w:tc>
          <w:tcPr>
            <w:tcW w:w="10065" w:type="dxa"/>
            <w:shd w:val="clear" w:color="auto" w:fill="2F5496" w:themeFill="accent1" w:themeFillShade="BF"/>
          </w:tcPr>
          <w:p w14:paraId="6377C1F5" w14:textId="5E175F01" w:rsidR="00F55C4B" w:rsidRPr="00DF13DB" w:rsidRDefault="00F55C4B" w:rsidP="00DA26CD">
            <w:pPr>
              <w:pStyle w:val="ListParagraph"/>
              <w:numPr>
                <w:ilvl w:val="0"/>
                <w:numId w:val="4"/>
              </w:numPr>
              <w:ind w:left="0" w:hanging="1134"/>
              <w:contextualSpacing w:val="0"/>
              <w:rPr>
                <w:b/>
                <w:bCs/>
                <w:color w:val="FFFFFF" w:themeColor="background1"/>
                <w:szCs w:val="21"/>
              </w:rPr>
            </w:pPr>
            <w:r>
              <w:rPr>
                <w:b/>
                <w:bCs/>
                <w:color w:val="FFFFFF" w:themeColor="background1"/>
                <w:szCs w:val="21"/>
              </w:rPr>
              <w:t>Date of next meeting</w:t>
            </w:r>
          </w:p>
        </w:tc>
      </w:tr>
    </w:tbl>
    <w:p w14:paraId="7303A26A" w14:textId="5420E03A" w:rsidR="00F55C4B" w:rsidRPr="004F4875" w:rsidRDefault="00464422" w:rsidP="00F55C4B">
      <w:pPr>
        <w:pStyle w:val="ListParagraph"/>
        <w:numPr>
          <w:ilvl w:val="0"/>
          <w:numId w:val="6"/>
        </w:numPr>
        <w:ind w:left="142" w:hanging="568"/>
        <w:contextualSpacing w:val="0"/>
        <w:rPr>
          <w:b/>
          <w:bCs/>
          <w:szCs w:val="21"/>
        </w:rPr>
      </w:pPr>
      <w:r w:rsidRPr="004F4875">
        <w:rPr>
          <w:szCs w:val="21"/>
        </w:rPr>
        <w:t xml:space="preserve">The next meeting will be held </w:t>
      </w:r>
      <w:r w:rsidR="004F4875" w:rsidRPr="004F4875">
        <w:rPr>
          <w:szCs w:val="21"/>
        </w:rPr>
        <w:t xml:space="preserve">at </w:t>
      </w:r>
      <w:r w:rsidR="004F4875" w:rsidRPr="004F4875">
        <w:rPr>
          <w:b/>
          <w:bCs/>
          <w:szCs w:val="21"/>
        </w:rPr>
        <w:t>1.30pm</w:t>
      </w:r>
      <w:r w:rsidR="004F4875" w:rsidRPr="004F4875">
        <w:rPr>
          <w:szCs w:val="21"/>
        </w:rPr>
        <w:t xml:space="preserve"> on </w:t>
      </w:r>
      <w:r w:rsidR="00245D0F" w:rsidRPr="004F4875">
        <w:rPr>
          <w:b/>
          <w:bCs/>
          <w:szCs w:val="21"/>
        </w:rPr>
        <w:t>Monday</w:t>
      </w:r>
      <w:r w:rsidR="002E6C54" w:rsidRPr="004F4875">
        <w:rPr>
          <w:b/>
          <w:bCs/>
          <w:szCs w:val="21"/>
        </w:rPr>
        <w:t xml:space="preserve"> 27</w:t>
      </w:r>
      <w:r w:rsidR="004F4875">
        <w:rPr>
          <w:b/>
          <w:bCs/>
          <w:szCs w:val="21"/>
        </w:rPr>
        <w:t xml:space="preserve"> February </w:t>
      </w:r>
      <w:r w:rsidR="005255E0" w:rsidRPr="004F4875">
        <w:rPr>
          <w:b/>
          <w:bCs/>
          <w:szCs w:val="21"/>
        </w:rPr>
        <w:t>2023</w:t>
      </w:r>
    </w:p>
    <w:p w14:paraId="2496D4D0" w14:textId="77777777" w:rsidR="00464422" w:rsidRDefault="00464422" w:rsidP="00F55C4B">
      <w:pPr>
        <w:rPr>
          <w:b/>
          <w:bCs/>
          <w:szCs w:val="21"/>
        </w:rPr>
      </w:pPr>
    </w:p>
    <w:p w14:paraId="3F421A35" w14:textId="77777777" w:rsidR="00464422" w:rsidRPr="00DF13DB" w:rsidRDefault="00464422" w:rsidP="00F55C4B">
      <w:pPr>
        <w:rPr>
          <w:b/>
          <w:bCs/>
          <w:szCs w:val="21"/>
        </w:rPr>
      </w:pPr>
    </w:p>
    <w:p w14:paraId="2C9624FB" w14:textId="5FF0F013" w:rsidR="00F55C4B" w:rsidRPr="00464422" w:rsidRDefault="00F55C4B" w:rsidP="00464422">
      <w:pPr>
        <w:ind w:left="-426"/>
        <w:rPr>
          <w:b/>
          <w:bCs/>
          <w:szCs w:val="21"/>
        </w:rPr>
      </w:pPr>
      <w:r w:rsidRPr="00464422">
        <w:rPr>
          <w:b/>
          <w:bCs/>
          <w:szCs w:val="21"/>
        </w:rPr>
        <w:t>The meeting close</w:t>
      </w:r>
      <w:r w:rsidR="00464422">
        <w:rPr>
          <w:b/>
          <w:bCs/>
          <w:szCs w:val="21"/>
        </w:rPr>
        <w:t>d</w:t>
      </w:r>
      <w:r w:rsidRPr="00464422">
        <w:rPr>
          <w:b/>
          <w:bCs/>
          <w:szCs w:val="21"/>
        </w:rPr>
        <w:t xml:space="preserve"> at </w:t>
      </w:r>
      <w:r w:rsidR="003C6955">
        <w:rPr>
          <w:b/>
          <w:bCs/>
          <w:szCs w:val="21"/>
        </w:rPr>
        <w:t>2.10pm</w:t>
      </w:r>
    </w:p>
    <w:p w14:paraId="137E4196" w14:textId="6DA6D42F" w:rsidR="00AB199D" w:rsidRPr="00DF13DB" w:rsidRDefault="00AB199D" w:rsidP="00DF13DB">
      <w:pPr>
        <w:rPr>
          <w:b/>
          <w:bCs/>
          <w:szCs w:val="21"/>
        </w:rPr>
      </w:pPr>
    </w:p>
    <w:p w14:paraId="45686C4B" w14:textId="520F4F43" w:rsidR="00AB199D" w:rsidRPr="00DF13DB" w:rsidRDefault="00AB199D" w:rsidP="00DF13DB">
      <w:pPr>
        <w:rPr>
          <w:b/>
          <w:bCs/>
          <w:szCs w:val="21"/>
        </w:rPr>
      </w:pPr>
    </w:p>
    <w:p w14:paraId="6AFD4482" w14:textId="113A1DC0" w:rsidR="003D2C16" w:rsidRPr="00DF13DB" w:rsidRDefault="003D2C16" w:rsidP="003D2C16">
      <w:pPr>
        <w:rPr>
          <w:szCs w:val="21"/>
        </w:rPr>
      </w:pPr>
    </w:p>
    <w:p w14:paraId="7D93FF3A" w14:textId="31B341EB" w:rsidR="003D2C16" w:rsidRPr="00DF13DB" w:rsidRDefault="003D2C16" w:rsidP="003D2C16">
      <w:pPr>
        <w:rPr>
          <w:szCs w:val="21"/>
        </w:rPr>
      </w:pPr>
    </w:p>
    <w:p w14:paraId="44F492F0" w14:textId="5091C868" w:rsidR="003D2C16" w:rsidRPr="00DF13DB" w:rsidRDefault="003D2C16" w:rsidP="004F4875">
      <w:pPr>
        <w:ind w:right="-23"/>
        <w:jc w:val="right"/>
        <w:rPr>
          <w:b/>
          <w:bCs/>
          <w:i/>
          <w:iCs/>
          <w:sz w:val="20"/>
          <w:szCs w:val="20"/>
        </w:rPr>
      </w:pPr>
      <w:r w:rsidRPr="00DF13DB">
        <w:rPr>
          <w:b/>
          <w:bCs/>
          <w:i/>
          <w:iCs/>
          <w:sz w:val="20"/>
          <w:szCs w:val="20"/>
        </w:rPr>
        <w:t xml:space="preserve">Helen Osman Governance Services </w:t>
      </w:r>
    </w:p>
    <w:p w14:paraId="03C22530" w14:textId="2FA48A4B" w:rsidR="003D2C16" w:rsidRPr="00DF13DB" w:rsidRDefault="000D459C" w:rsidP="004F4875">
      <w:pPr>
        <w:spacing w:before="0"/>
        <w:ind w:right="-23"/>
        <w:jc w:val="right"/>
        <w:rPr>
          <w:i/>
          <w:iCs/>
          <w:sz w:val="20"/>
          <w:szCs w:val="20"/>
        </w:rPr>
      </w:pPr>
      <w:r>
        <w:rPr>
          <w:i/>
          <w:iCs/>
          <w:sz w:val="20"/>
          <w:szCs w:val="20"/>
        </w:rPr>
        <w:t>Supporting excellent governance in Bradford</w:t>
      </w:r>
    </w:p>
    <w:sectPr w:rsidR="003D2C16" w:rsidRPr="00DF13DB" w:rsidSect="00FE0441">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C0DC" w14:textId="77777777" w:rsidR="004C310D" w:rsidRDefault="004C310D" w:rsidP="00460601">
      <w:pPr>
        <w:spacing w:before="0" w:line="240" w:lineRule="auto"/>
      </w:pPr>
      <w:r>
        <w:separator/>
      </w:r>
    </w:p>
  </w:endnote>
  <w:endnote w:type="continuationSeparator" w:id="0">
    <w:p w14:paraId="7E431C09" w14:textId="77777777" w:rsidR="004C310D" w:rsidRDefault="004C310D" w:rsidP="004606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82EB" w14:textId="77777777" w:rsidR="008B544C" w:rsidRDefault="008B5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D654" w14:textId="77777777" w:rsidR="008B544C" w:rsidRDefault="008B5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FE3" w14:textId="77777777" w:rsidR="008B544C" w:rsidRDefault="008B5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CBA1" w14:textId="77777777" w:rsidR="004C310D" w:rsidRDefault="004C310D" w:rsidP="00460601">
      <w:pPr>
        <w:spacing w:before="0" w:line="240" w:lineRule="auto"/>
      </w:pPr>
      <w:r>
        <w:separator/>
      </w:r>
    </w:p>
  </w:footnote>
  <w:footnote w:type="continuationSeparator" w:id="0">
    <w:p w14:paraId="04CF3189" w14:textId="77777777" w:rsidR="004C310D" w:rsidRDefault="004C310D" w:rsidP="00460601">
      <w:pPr>
        <w:spacing w:before="0" w:line="240" w:lineRule="auto"/>
      </w:pPr>
      <w:r>
        <w:continuationSeparator/>
      </w:r>
    </w:p>
  </w:footnote>
  <w:footnote w:id="1">
    <w:p w14:paraId="7E932E6F" w14:textId="3862C874" w:rsidR="00460601" w:rsidRPr="00460601" w:rsidRDefault="00460601">
      <w:pPr>
        <w:pStyle w:val="FootnoteText"/>
        <w:rPr>
          <w:lang w:val="en-US"/>
        </w:rPr>
      </w:pPr>
      <w:r>
        <w:rPr>
          <w:rStyle w:val="FootnoteReference"/>
        </w:rPr>
        <w:footnoteRef/>
      </w:r>
      <w:r>
        <w:t xml:space="preserve"> </w:t>
      </w:r>
      <w:r>
        <w:rPr>
          <w:lang w:val="en-US"/>
        </w:rPr>
        <w:t>SLPS – Sandy Lane Primary School; MPPS – Myrtle Park Primary School.  Partner schools of SPS – Steeton Primary School.</w:t>
      </w:r>
    </w:p>
  </w:footnote>
  <w:footnote w:id="2">
    <w:p w14:paraId="067BC917" w14:textId="3BE207E8" w:rsidR="009669D3" w:rsidRPr="009669D3" w:rsidRDefault="009669D3" w:rsidP="00B85AF2">
      <w:pPr>
        <w:pStyle w:val="FootnoteText"/>
        <w:ind w:left="-1134"/>
        <w:rPr>
          <w:lang w:val="en-US"/>
        </w:rPr>
      </w:pPr>
      <w:r>
        <w:rPr>
          <w:rStyle w:val="FootnoteReference"/>
        </w:rPr>
        <w:footnoteRef/>
      </w:r>
      <w:r>
        <w:t xml:space="preserve"> </w:t>
      </w:r>
      <w:r w:rsidR="00B85AF2" w:rsidRPr="00D03B22">
        <w:t>2VLC – Two Valleys Learning Collaborative: a collaborative arrangement of local primary schools</w:t>
      </w:r>
      <w:r w:rsidR="00B85AF2">
        <w:t>.</w:t>
      </w:r>
    </w:p>
  </w:footnote>
  <w:footnote w:id="3">
    <w:p w14:paraId="48E12F49" w14:textId="77777777" w:rsidR="00321F92" w:rsidRPr="00D03B22" w:rsidRDefault="0078485C" w:rsidP="00321F92">
      <w:pPr>
        <w:pStyle w:val="FootnoteText"/>
        <w:ind w:left="-1134"/>
      </w:pPr>
      <w:r>
        <w:rPr>
          <w:rStyle w:val="FootnoteReference"/>
        </w:rPr>
        <w:footnoteRef/>
      </w:r>
      <w:r>
        <w:t xml:space="preserve"> </w:t>
      </w:r>
      <w:r w:rsidR="00321F92" w:rsidRPr="00D03B22">
        <w:t>MUGA – Multi-Use Games Area</w:t>
      </w:r>
    </w:p>
    <w:p w14:paraId="1EE96E33" w14:textId="01DFF231" w:rsidR="0078485C" w:rsidRPr="0078485C" w:rsidRDefault="0078485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AF65" w14:textId="792FEE1C" w:rsidR="008B544C" w:rsidRDefault="008B5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01F2" w14:textId="3ECE938B" w:rsidR="008B544C" w:rsidRDefault="008B5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7278" w14:textId="2CE8C73B" w:rsidR="008B544C" w:rsidRDefault="008B5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EA4"/>
    <w:multiLevelType w:val="hybridMultilevel"/>
    <w:tmpl w:val="01B2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E5B"/>
    <w:multiLevelType w:val="hybridMultilevel"/>
    <w:tmpl w:val="D9645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9C0137"/>
    <w:multiLevelType w:val="hybridMultilevel"/>
    <w:tmpl w:val="DA1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53618"/>
    <w:multiLevelType w:val="hybridMultilevel"/>
    <w:tmpl w:val="7E0AAB30"/>
    <w:lvl w:ilvl="0" w:tplc="0809000F">
      <w:start w:val="1"/>
      <w:numFmt w:val="decimal"/>
      <w:lvlText w:val="%1."/>
      <w:lvlJc w:val="left"/>
      <w:pPr>
        <w:ind w:left="720" w:hanging="360"/>
      </w:pPr>
      <w:rPr>
        <w:rFonts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B7B98"/>
    <w:multiLevelType w:val="hybridMultilevel"/>
    <w:tmpl w:val="AEA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C0B0F"/>
    <w:multiLevelType w:val="hybridMultilevel"/>
    <w:tmpl w:val="6BEC9DFC"/>
    <w:lvl w:ilvl="0" w:tplc="79680914">
      <w:start w:val="1"/>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7748F"/>
    <w:multiLevelType w:val="hybridMultilevel"/>
    <w:tmpl w:val="ABB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D31C9"/>
    <w:multiLevelType w:val="hybridMultilevel"/>
    <w:tmpl w:val="90D6E4AC"/>
    <w:lvl w:ilvl="0" w:tplc="92BE2DAC">
      <w:start w:val="1"/>
      <w:numFmt w:val="decimal"/>
      <w:lvlText w:val="%1."/>
      <w:lvlJc w:val="left"/>
      <w:pPr>
        <w:ind w:left="720" w:hanging="360"/>
      </w:pPr>
      <w:rPr>
        <w:rFonts w:hint="default"/>
        <w:b/>
        <w:i w:val="0"/>
        <w:sz w:val="18"/>
      </w:rPr>
    </w:lvl>
    <w:lvl w:ilvl="1" w:tplc="0809000F">
      <w:start w:val="1"/>
      <w:numFmt w:val="decimal"/>
      <w:lvlText w:val="%2."/>
      <w:lvlJc w:val="left"/>
      <w:pPr>
        <w:ind w:left="7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A3775"/>
    <w:multiLevelType w:val="hybridMultilevel"/>
    <w:tmpl w:val="3DE27B38"/>
    <w:lvl w:ilvl="0" w:tplc="08090001">
      <w:start w:val="1"/>
      <w:numFmt w:val="bullet"/>
      <w:lvlText w:val=""/>
      <w:lvlJc w:val="left"/>
      <w:pPr>
        <w:ind w:left="720" w:hanging="360"/>
      </w:pPr>
      <w:rPr>
        <w:rFonts w:ascii="Symbol" w:hAnsi="Symbol" w:hint="default"/>
        <w:b/>
        <w:i w:val="0"/>
        <w:sz w:val="18"/>
      </w:rPr>
    </w:lvl>
    <w:lvl w:ilvl="1" w:tplc="FFFFFFFF">
      <w:start w:val="1"/>
      <w:numFmt w:val="bullet"/>
      <w:lvlText w:val=""/>
      <w:lvlJc w:val="left"/>
      <w:pPr>
        <w:ind w:left="862"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855237"/>
    <w:multiLevelType w:val="hybridMultilevel"/>
    <w:tmpl w:val="135C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5E4B"/>
    <w:multiLevelType w:val="hybridMultilevel"/>
    <w:tmpl w:val="407A1E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64F96C4A"/>
    <w:multiLevelType w:val="hybridMultilevel"/>
    <w:tmpl w:val="2740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44133"/>
    <w:multiLevelType w:val="hybridMultilevel"/>
    <w:tmpl w:val="A340725E"/>
    <w:lvl w:ilvl="0" w:tplc="635885D0">
      <w:start w:val="1"/>
      <w:numFmt w:val="decimal"/>
      <w:lvlText w:val="%1."/>
      <w:lvlJc w:val="left"/>
      <w:pPr>
        <w:ind w:left="360" w:hanging="360"/>
      </w:pPr>
      <w:rPr>
        <w:rFonts w:hint="default"/>
        <w:b/>
        <w:i w:val="0"/>
        <w:sz w:val="18"/>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3B7A9C"/>
    <w:multiLevelType w:val="hybridMultilevel"/>
    <w:tmpl w:val="EC1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611BC"/>
    <w:multiLevelType w:val="hybridMultilevel"/>
    <w:tmpl w:val="A39895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640213">
    <w:abstractNumId w:val="5"/>
  </w:num>
  <w:num w:numId="2" w16cid:durableId="2114547564">
    <w:abstractNumId w:val="15"/>
  </w:num>
  <w:num w:numId="3" w16cid:durableId="2092041562">
    <w:abstractNumId w:val="9"/>
  </w:num>
  <w:num w:numId="4" w16cid:durableId="1513298630">
    <w:abstractNumId w:val="3"/>
  </w:num>
  <w:num w:numId="5" w16cid:durableId="152380253">
    <w:abstractNumId w:val="12"/>
  </w:num>
  <w:num w:numId="6" w16cid:durableId="1000936777">
    <w:abstractNumId w:val="7"/>
  </w:num>
  <w:num w:numId="7" w16cid:durableId="119538622">
    <w:abstractNumId w:val="14"/>
  </w:num>
  <w:num w:numId="8" w16cid:durableId="476149303">
    <w:abstractNumId w:val="4"/>
  </w:num>
  <w:num w:numId="9" w16cid:durableId="1983656384">
    <w:abstractNumId w:val="11"/>
  </w:num>
  <w:num w:numId="10" w16cid:durableId="1043140704">
    <w:abstractNumId w:val="10"/>
  </w:num>
  <w:num w:numId="11" w16cid:durableId="1437168130">
    <w:abstractNumId w:val="2"/>
  </w:num>
  <w:num w:numId="12" w16cid:durableId="878784111">
    <w:abstractNumId w:val="8"/>
  </w:num>
  <w:num w:numId="13" w16cid:durableId="220480993">
    <w:abstractNumId w:val="1"/>
  </w:num>
  <w:num w:numId="14" w16cid:durableId="454637599">
    <w:abstractNumId w:val="6"/>
  </w:num>
  <w:num w:numId="15" w16cid:durableId="1749963634">
    <w:abstractNumId w:val="0"/>
  </w:num>
  <w:num w:numId="16" w16cid:durableId="1227228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12915"/>
    <w:rsid w:val="0002328E"/>
    <w:rsid w:val="00026BF7"/>
    <w:rsid w:val="00027781"/>
    <w:rsid w:val="0003494B"/>
    <w:rsid w:val="000433D0"/>
    <w:rsid w:val="000567EE"/>
    <w:rsid w:val="00060852"/>
    <w:rsid w:val="00063BAC"/>
    <w:rsid w:val="000702FC"/>
    <w:rsid w:val="000711B0"/>
    <w:rsid w:val="0007268B"/>
    <w:rsid w:val="00086FD8"/>
    <w:rsid w:val="00096134"/>
    <w:rsid w:val="000A744C"/>
    <w:rsid w:val="000C790E"/>
    <w:rsid w:val="000D459C"/>
    <w:rsid w:val="000D634D"/>
    <w:rsid w:val="000E0850"/>
    <w:rsid w:val="000E2453"/>
    <w:rsid w:val="000F1FCD"/>
    <w:rsid w:val="000F4CF4"/>
    <w:rsid w:val="0010733A"/>
    <w:rsid w:val="001137BF"/>
    <w:rsid w:val="001162AC"/>
    <w:rsid w:val="00122256"/>
    <w:rsid w:val="0013218B"/>
    <w:rsid w:val="00142E02"/>
    <w:rsid w:val="001527F0"/>
    <w:rsid w:val="00173DFE"/>
    <w:rsid w:val="00175E2F"/>
    <w:rsid w:val="0019482A"/>
    <w:rsid w:val="001A4880"/>
    <w:rsid w:val="001B018D"/>
    <w:rsid w:val="001B6DA6"/>
    <w:rsid w:val="001B7442"/>
    <w:rsid w:val="001D35D0"/>
    <w:rsid w:val="001F2EED"/>
    <w:rsid w:val="002057EA"/>
    <w:rsid w:val="002405E6"/>
    <w:rsid w:val="00240DE6"/>
    <w:rsid w:val="00245D0F"/>
    <w:rsid w:val="00251CEC"/>
    <w:rsid w:val="00265B1A"/>
    <w:rsid w:val="00266F90"/>
    <w:rsid w:val="00277F98"/>
    <w:rsid w:val="002A113B"/>
    <w:rsid w:val="002A206D"/>
    <w:rsid w:val="002D0D17"/>
    <w:rsid w:val="002E6C54"/>
    <w:rsid w:val="002F4807"/>
    <w:rsid w:val="002F7E9C"/>
    <w:rsid w:val="00315022"/>
    <w:rsid w:val="003153FA"/>
    <w:rsid w:val="00321F92"/>
    <w:rsid w:val="0032501A"/>
    <w:rsid w:val="00336B16"/>
    <w:rsid w:val="00354B6E"/>
    <w:rsid w:val="00371C0B"/>
    <w:rsid w:val="00380A52"/>
    <w:rsid w:val="003A29C2"/>
    <w:rsid w:val="003C1735"/>
    <w:rsid w:val="003C6955"/>
    <w:rsid w:val="003D1CE1"/>
    <w:rsid w:val="003D2C16"/>
    <w:rsid w:val="004003F0"/>
    <w:rsid w:val="00406EC9"/>
    <w:rsid w:val="00413D13"/>
    <w:rsid w:val="00421002"/>
    <w:rsid w:val="0042100C"/>
    <w:rsid w:val="00421576"/>
    <w:rsid w:val="00442D89"/>
    <w:rsid w:val="00444314"/>
    <w:rsid w:val="00444458"/>
    <w:rsid w:val="004557A0"/>
    <w:rsid w:val="00460601"/>
    <w:rsid w:val="00464422"/>
    <w:rsid w:val="004731AB"/>
    <w:rsid w:val="004804A8"/>
    <w:rsid w:val="0049196A"/>
    <w:rsid w:val="00491A24"/>
    <w:rsid w:val="00496C84"/>
    <w:rsid w:val="00497000"/>
    <w:rsid w:val="00497997"/>
    <w:rsid w:val="004C310D"/>
    <w:rsid w:val="004C64F0"/>
    <w:rsid w:val="004D1564"/>
    <w:rsid w:val="004D7DCB"/>
    <w:rsid w:val="004F4875"/>
    <w:rsid w:val="00510250"/>
    <w:rsid w:val="005219F5"/>
    <w:rsid w:val="005255E0"/>
    <w:rsid w:val="00525AE6"/>
    <w:rsid w:val="00566DA4"/>
    <w:rsid w:val="00575420"/>
    <w:rsid w:val="005871E6"/>
    <w:rsid w:val="005A25E9"/>
    <w:rsid w:val="005A4523"/>
    <w:rsid w:val="005A5D97"/>
    <w:rsid w:val="005A7E8F"/>
    <w:rsid w:val="005C395D"/>
    <w:rsid w:val="005D5B7F"/>
    <w:rsid w:val="005E49A1"/>
    <w:rsid w:val="00604959"/>
    <w:rsid w:val="00613994"/>
    <w:rsid w:val="00626A6E"/>
    <w:rsid w:val="00640080"/>
    <w:rsid w:val="006459C4"/>
    <w:rsid w:val="00654FFA"/>
    <w:rsid w:val="006565D3"/>
    <w:rsid w:val="00657A9E"/>
    <w:rsid w:val="00660946"/>
    <w:rsid w:val="00676A14"/>
    <w:rsid w:val="00682875"/>
    <w:rsid w:val="00687A00"/>
    <w:rsid w:val="00692B96"/>
    <w:rsid w:val="006C39B0"/>
    <w:rsid w:val="006C6B21"/>
    <w:rsid w:val="006E61F2"/>
    <w:rsid w:val="006F677B"/>
    <w:rsid w:val="00701473"/>
    <w:rsid w:val="007161E6"/>
    <w:rsid w:val="00722239"/>
    <w:rsid w:val="007266CF"/>
    <w:rsid w:val="007311F5"/>
    <w:rsid w:val="007812DB"/>
    <w:rsid w:val="0078485C"/>
    <w:rsid w:val="007912D8"/>
    <w:rsid w:val="007B02BC"/>
    <w:rsid w:val="007D4591"/>
    <w:rsid w:val="007D4ADB"/>
    <w:rsid w:val="00802B5C"/>
    <w:rsid w:val="00802DEF"/>
    <w:rsid w:val="00807AC6"/>
    <w:rsid w:val="008309A3"/>
    <w:rsid w:val="00854FF6"/>
    <w:rsid w:val="008570D0"/>
    <w:rsid w:val="00882FAC"/>
    <w:rsid w:val="0088546D"/>
    <w:rsid w:val="008954C5"/>
    <w:rsid w:val="008A5143"/>
    <w:rsid w:val="008B0CDF"/>
    <w:rsid w:val="008B544C"/>
    <w:rsid w:val="008B6BD3"/>
    <w:rsid w:val="008D48D2"/>
    <w:rsid w:val="008E262C"/>
    <w:rsid w:val="008F208D"/>
    <w:rsid w:val="00901981"/>
    <w:rsid w:val="00907FBD"/>
    <w:rsid w:val="00912F97"/>
    <w:rsid w:val="009165F2"/>
    <w:rsid w:val="00922374"/>
    <w:rsid w:val="009363FB"/>
    <w:rsid w:val="00941B43"/>
    <w:rsid w:val="00947942"/>
    <w:rsid w:val="009669D3"/>
    <w:rsid w:val="00972A26"/>
    <w:rsid w:val="00996968"/>
    <w:rsid w:val="009D1964"/>
    <w:rsid w:val="009F620F"/>
    <w:rsid w:val="00A5201C"/>
    <w:rsid w:val="00A54CE8"/>
    <w:rsid w:val="00A64BEB"/>
    <w:rsid w:val="00A7618F"/>
    <w:rsid w:val="00A806F9"/>
    <w:rsid w:val="00A80EF6"/>
    <w:rsid w:val="00A932EE"/>
    <w:rsid w:val="00AB199D"/>
    <w:rsid w:val="00AB481E"/>
    <w:rsid w:val="00AB565C"/>
    <w:rsid w:val="00AC2CEA"/>
    <w:rsid w:val="00AC61DF"/>
    <w:rsid w:val="00AD3F6E"/>
    <w:rsid w:val="00AD6DF4"/>
    <w:rsid w:val="00AE4586"/>
    <w:rsid w:val="00B004EB"/>
    <w:rsid w:val="00B019A7"/>
    <w:rsid w:val="00B040C9"/>
    <w:rsid w:val="00B0653C"/>
    <w:rsid w:val="00B113FF"/>
    <w:rsid w:val="00B423AC"/>
    <w:rsid w:val="00B431CE"/>
    <w:rsid w:val="00B442EB"/>
    <w:rsid w:val="00B51A2B"/>
    <w:rsid w:val="00B62328"/>
    <w:rsid w:val="00B85ADD"/>
    <w:rsid w:val="00B85AF2"/>
    <w:rsid w:val="00B974C6"/>
    <w:rsid w:val="00BA6037"/>
    <w:rsid w:val="00BA7ABD"/>
    <w:rsid w:val="00C04FBD"/>
    <w:rsid w:val="00C134C5"/>
    <w:rsid w:val="00C33287"/>
    <w:rsid w:val="00C35D7D"/>
    <w:rsid w:val="00C41E78"/>
    <w:rsid w:val="00C467C9"/>
    <w:rsid w:val="00C472F2"/>
    <w:rsid w:val="00C62CBE"/>
    <w:rsid w:val="00C719FA"/>
    <w:rsid w:val="00C75BE7"/>
    <w:rsid w:val="00C81B66"/>
    <w:rsid w:val="00CB13BB"/>
    <w:rsid w:val="00CC23DC"/>
    <w:rsid w:val="00CF265E"/>
    <w:rsid w:val="00D05E89"/>
    <w:rsid w:val="00D42331"/>
    <w:rsid w:val="00D42F52"/>
    <w:rsid w:val="00D644BC"/>
    <w:rsid w:val="00D64813"/>
    <w:rsid w:val="00D65885"/>
    <w:rsid w:val="00D6629D"/>
    <w:rsid w:val="00D74253"/>
    <w:rsid w:val="00D868EC"/>
    <w:rsid w:val="00DA03A4"/>
    <w:rsid w:val="00DB3104"/>
    <w:rsid w:val="00DB6ACA"/>
    <w:rsid w:val="00DC077E"/>
    <w:rsid w:val="00DC5BBC"/>
    <w:rsid w:val="00DE4217"/>
    <w:rsid w:val="00DF13DB"/>
    <w:rsid w:val="00E0309E"/>
    <w:rsid w:val="00E15E95"/>
    <w:rsid w:val="00E20018"/>
    <w:rsid w:val="00E24489"/>
    <w:rsid w:val="00E2602E"/>
    <w:rsid w:val="00E31501"/>
    <w:rsid w:val="00E43C8F"/>
    <w:rsid w:val="00E47141"/>
    <w:rsid w:val="00E52FF8"/>
    <w:rsid w:val="00E6323C"/>
    <w:rsid w:val="00E706CA"/>
    <w:rsid w:val="00E7275B"/>
    <w:rsid w:val="00E74A54"/>
    <w:rsid w:val="00E92B63"/>
    <w:rsid w:val="00ED193F"/>
    <w:rsid w:val="00F1449E"/>
    <w:rsid w:val="00F14E7E"/>
    <w:rsid w:val="00F16BAB"/>
    <w:rsid w:val="00F35DDD"/>
    <w:rsid w:val="00F55C4B"/>
    <w:rsid w:val="00F60B31"/>
    <w:rsid w:val="00F72159"/>
    <w:rsid w:val="00F84F50"/>
    <w:rsid w:val="00F9224E"/>
    <w:rsid w:val="00F96434"/>
    <w:rsid w:val="00FA20B5"/>
    <w:rsid w:val="00FE0441"/>
    <w:rsid w:val="00FF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paragraph" w:styleId="FootnoteText">
    <w:name w:val="footnote text"/>
    <w:basedOn w:val="Normal"/>
    <w:link w:val="FootnoteTextChar"/>
    <w:semiHidden/>
    <w:unhideWhenUsed/>
    <w:rsid w:val="00460601"/>
    <w:pPr>
      <w:spacing w:before="0" w:line="240" w:lineRule="auto"/>
    </w:pPr>
    <w:rPr>
      <w:sz w:val="20"/>
      <w:szCs w:val="20"/>
    </w:rPr>
  </w:style>
  <w:style w:type="character" w:customStyle="1" w:styleId="FootnoteTextChar">
    <w:name w:val="Footnote Text Char"/>
    <w:basedOn w:val="DefaultParagraphFont"/>
    <w:link w:val="FootnoteText"/>
    <w:semiHidden/>
    <w:rsid w:val="00460601"/>
    <w:rPr>
      <w:sz w:val="20"/>
      <w:szCs w:val="20"/>
    </w:rPr>
  </w:style>
  <w:style w:type="character" w:styleId="FootnoteReference">
    <w:name w:val="footnote reference"/>
    <w:basedOn w:val="DefaultParagraphFont"/>
    <w:uiPriority w:val="99"/>
    <w:semiHidden/>
    <w:unhideWhenUsed/>
    <w:rsid w:val="00460601"/>
    <w:rPr>
      <w:vertAlign w:val="superscript"/>
    </w:rPr>
  </w:style>
  <w:style w:type="paragraph" w:styleId="Header">
    <w:name w:val="header"/>
    <w:basedOn w:val="Normal"/>
    <w:link w:val="HeaderChar"/>
    <w:uiPriority w:val="99"/>
    <w:unhideWhenUsed/>
    <w:rsid w:val="008B544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B544C"/>
  </w:style>
  <w:style w:type="paragraph" w:styleId="Footer">
    <w:name w:val="footer"/>
    <w:basedOn w:val="Normal"/>
    <w:link w:val="FooterChar"/>
    <w:uiPriority w:val="99"/>
    <w:unhideWhenUsed/>
    <w:rsid w:val="008B544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B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92CC7-6CEF-43A3-9B04-93A8A3E5D666}">
  <ds:schemaRefs>
    <ds:schemaRef ds:uri="http://schemas.openxmlformats.org/officeDocument/2006/bibliography"/>
  </ds:schemaRefs>
</ds:datastoreItem>
</file>

<file path=customXml/itemProps2.xml><?xml version="1.0" encoding="utf-8"?>
<ds:datastoreItem xmlns:ds="http://schemas.openxmlformats.org/officeDocument/2006/customXml" ds:itemID="{75AC7A1B-9826-4FF2-A1A9-58388A1AF142}"/>
</file>

<file path=customXml/itemProps3.xml><?xml version="1.0" encoding="utf-8"?>
<ds:datastoreItem xmlns:ds="http://schemas.openxmlformats.org/officeDocument/2006/customXml" ds:itemID="{C152EAEE-FB2A-4D9D-A0C6-11DF3D9B8533}"/>
</file>

<file path=customXml/itemProps4.xml><?xml version="1.0" encoding="utf-8"?>
<ds:datastoreItem xmlns:ds="http://schemas.openxmlformats.org/officeDocument/2006/customXml" ds:itemID="{20BA27FC-137E-4714-82BC-85055CFDAB13}"/>
</file>

<file path=docProps/app.xml><?xml version="1.0" encoding="utf-8"?>
<Properties xmlns="http://schemas.openxmlformats.org/officeDocument/2006/extended-properties" xmlns:vt="http://schemas.openxmlformats.org/officeDocument/2006/docPropsVTypes">
  <Template>Normal.dotm</Template>
  <TotalTime>321</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158</cp:revision>
  <dcterms:created xsi:type="dcterms:W3CDTF">2022-12-03T16:31:00Z</dcterms:created>
  <dcterms:modified xsi:type="dcterms:W3CDTF">2023-01-06T14:59:00Z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